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F6034EE">
      <w:pPr>
        <w:adjustRightInd w:val="0"/>
        <w:snapToGrid w:val="0"/>
        <w:spacing w:after="156" w:afterLines="50" w:line="500" w:lineRule="exact"/>
        <w:rPr>
          <w:rFonts w:eastAsia="仿宋"/>
          <w:color w:val="000000" w:themeColor="text1"/>
          <w:sz w:val="36"/>
          <w:szCs w:val="30"/>
          <w14:textFill>
            <w14:solidFill>
              <w14:schemeClr w14:val="tx1"/>
            </w14:solidFill>
          </w14:textFill>
        </w:rPr>
      </w:pPr>
      <w:r>
        <w:rPr>
          <w:rFonts w:hint="eastAsia" w:ascii="黑体" w:hAnsi="黑体" w:eastAsia="黑体" w:cs="黑体"/>
          <w:bCs/>
          <w:color w:val="000000" w:themeColor="text1"/>
          <w:sz w:val="32"/>
          <w:szCs w:val="30"/>
          <w14:textFill>
            <w14:solidFill>
              <w14:schemeClr w14:val="tx1"/>
            </w14:solidFill>
          </w14:textFill>
        </w:rPr>
        <w:t>附件</w:t>
      </w:r>
      <w:r>
        <w:rPr>
          <w:rFonts w:eastAsia="仿宋"/>
          <w:b/>
          <w:color w:val="000000" w:themeColor="text1"/>
          <w:sz w:val="40"/>
          <w:szCs w:val="30"/>
          <w14:textFill>
            <w14:solidFill>
              <w14:schemeClr w14:val="tx1"/>
            </w14:solidFill>
          </w14:textFill>
        </w:rPr>
        <w:t xml:space="preserve"> </w:t>
      </w:r>
      <w:r>
        <w:rPr>
          <w:rFonts w:eastAsia="仿宋"/>
          <w:color w:val="000000" w:themeColor="text1"/>
          <w:sz w:val="36"/>
          <w:szCs w:val="30"/>
          <w14:textFill>
            <w14:solidFill>
              <w14:schemeClr w14:val="tx1"/>
            </w14:solidFill>
          </w14:textFill>
        </w:rPr>
        <w:t xml:space="preserve">             </w:t>
      </w:r>
    </w:p>
    <w:p w14:paraId="68DB6A19">
      <w:pPr>
        <w:adjustRightInd w:val="0"/>
        <w:snapToGrid w:val="0"/>
        <w:spacing w:after="156" w:afterLines="50" w:line="500" w:lineRule="exact"/>
        <w:jc w:val="center"/>
        <w:rPr>
          <w:rFonts w:hint="eastAsia" w:ascii="方正小标宋简体" w:hAnsi="方正小标宋简体" w:eastAsia="方正小标宋简体" w:cs="方正小标宋简体"/>
          <w:bCs/>
          <w:color w:val="000000" w:themeColor="text1"/>
          <w:sz w:val="44"/>
          <w:szCs w:val="44"/>
          <w14:textFill>
            <w14:solidFill>
              <w14:schemeClr w14:val="tx1"/>
            </w14:solidFill>
          </w14:textFill>
        </w:rPr>
      </w:pPr>
      <w:r>
        <w:rPr>
          <w:rFonts w:hint="eastAsia" w:ascii="方正小标宋简体" w:hAnsi="方正小标宋简体" w:eastAsia="方正小标宋简体" w:cs="方正小标宋简体"/>
          <w:bCs/>
          <w:color w:val="000000" w:themeColor="text1"/>
          <w:sz w:val="44"/>
          <w:szCs w:val="44"/>
          <w14:textFill>
            <w14:solidFill>
              <w14:schemeClr w14:val="tx1"/>
            </w14:solidFill>
          </w14:textFill>
        </w:rPr>
        <w:t>高等学校实验室安全检查项目表（202</w:t>
      </w:r>
      <w:r>
        <w:rPr>
          <w:rFonts w:hint="eastAsia" w:ascii="方正小标宋简体" w:hAnsi="方正小标宋简体" w:eastAsia="方正小标宋简体" w:cs="方正小标宋简体"/>
          <w:bCs/>
          <w:color w:val="000000" w:themeColor="text1"/>
          <w:sz w:val="44"/>
          <w:szCs w:val="44"/>
          <w:lang w:val="en-US" w:eastAsia="zh-CN"/>
          <w14:textFill>
            <w14:solidFill>
              <w14:schemeClr w14:val="tx1"/>
            </w14:solidFill>
          </w14:textFill>
        </w:rPr>
        <w:t>5</w:t>
      </w:r>
      <w:bookmarkStart w:id="3" w:name="_GoBack"/>
      <w:bookmarkEnd w:id="3"/>
      <w:r>
        <w:rPr>
          <w:rFonts w:hint="eastAsia" w:ascii="方正小标宋简体" w:hAnsi="方正小标宋简体" w:eastAsia="方正小标宋简体" w:cs="方正小标宋简体"/>
          <w:bCs/>
          <w:color w:val="000000" w:themeColor="text1"/>
          <w:sz w:val="44"/>
          <w:szCs w:val="44"/>
          <w14:textFill>
            <w14:solidFill>
              <w14:schemeClr w14:val="tx1"/>
            </w14:solidFill>
          </w14:textFill>
        </w:rPr>
        <w:t>年）</w:t>
      </w:r>
    </w:p>
    <w:p w14:paraId="4482378B">
      <w:pPr>
        <w:adjustRightInd w:val="0"/>
        <w:snapToGrid w:val="0"/>
        <w:spacing w:after="156" w:afterLines="50" w:line="500" w:lineRule="exact"/>
        <w:jc w:val="center"/>
        <w:rPr>
          <w:rFonts w:eastAsia="黑体"/>
          <w:b/>
          <w:color w:val="000000" w:themeColor="text1"/>
          <w:sz w:val="36"/>
          <w:szCs w:val="30"/>
          <w14:textFill>
            <w14:solidFill>
              <w14:schemeClr w14:val="tx1"/>
            </w14:solidFill>
          </w14:textFill>
        </w:rPr>
      </w:pPr>
    </w:p>
    <w:tbl>
      <w:tblPr>
        <w:tblStyle w:val="18"/>
        <w:tblW w:w="14871"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8"/>
        <w:gridCol w:w="3820"/>
        <w:gridCol w:w="7660"/>
        <w:gridCol w:w="2543"/>
      </w:tblGrid>
      <w:tr w14:paraId="1699C7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3" w:hRule="atLeast"/>
          <w:tblHeader/>
          <w:jc w:val="center"/>
        </w:trPr>
        <w:tc>
          <w:tcPr>
            <w:tcW w:w="848" w:type="dxa"/>
            <w:tcMar>
              <w:left w:w="45" w:type="dxa"/>
              <w:right w:w="45" w:type="dxa"/>
            </w:tcMar>
            <w:vAlign w:val="center"/>
          </w:tcPr>
          <w:p w14:paraId="5299B001">
            <w:pPr>
              <w:spacing w:line="300" w:lineRule="exact"/>
              <w:rPr>
                <w:rFonts w:hint="eastAsia" w:ascii="黑体" w:hAnsi="黑体" w:eastAsia="黑体"/>
                <w:b/>
                <w:bCs/>
                <w:kern w:val="0"/>
                <w:szCs w:val="21"/>
              </w:rPr>
            </w:pPr>
            <w:r>
              <w:rPr>
                <w:rFonts w:ascii="黑体" w:hAnsi="黑体" w:eastAsia="黑体"/>
                <w:b/>
                <w:bCs/>
                <w:kern w:val="0"/>
                <w:szCs w:val="21"/>
              </w:rPr>
              <w:t>序号</w:t>
            </w:r>
          </w:p>
        </w:tc>
        <w:tc>
          <w:tcPr>
            <w:tcW w:w="3820" w:type="dxa"/>
            <w:tcMar>
              <w:left w:w="45" w:type="dxa"/>
              <w:right w:w="45" w:type="dxa"/>
            </w:tcMar>
            <w:vAlign w:val="center"/>
          </w:tcPr>
          <w:p w14:paraId="6D01EE67">
            <w:pPr>
              <w:spacing w:line="300" w:lineRule="exact"/>
              <w:rPr>
                <w:rFonts w:hint="eastAsia" w:ascii="黑体" w:hAnsi="黑体" w:eastAsia="黑体"/>
                <w:b/>
                <w:bCs/>
                <w:kern w:val="0"/>
                <w:szCs w:val="21"/>
              </w:rPr>
            </w:pPr>
            <w:r>
              <w:rPr>
                <w:rFonts w:ascii="黑体" w:hAnsi="黑体" w:eastAsia="黑体"/>
                <w:b/>
                <w:bCs/>
                <w:kern w:val="0"/>
                <w:szCs w:val="21"/>
              </w:rPr>
              <w:t>检查项目</w:t>
            </w:r>
          </w:p>
        </w:tc>
        <w:tc>
          <w:tcPr>
            <w:tcW w:w="7660" w:type="dxa"/>
            <w:tcMar>
              <w:left w:w="45" w:type="dxa"/>
              <w:right w:w="45" w:type="dxa"/>
            </w:tcMar>
            <w:vAlign w:val="center"/>
          </w:tcPr>
          <w:p w14:paraId="7E23CFAA">
            <w:pPr>
              <w:spacing w:line="300" w:lineRule="exact"/>
              <w:rPr>
                <w:rFonts w:hint="eastAsia" w:ascii="黑体" w:hAnsi="黑体" w:eastAsia="黑体"/>
                <w:b/>
                <w:bCs/>
                <w:kern w:val="0"/>
                <w:szCs w:val="21"/>
              </w:rPr>
            </w:pPr>
            <w:r>
              <w:rPr>
                <w:rFonts w:ascii="黑体" w:hAnsi="黑体" w:eastAsia="黑体"/>
                <w:b/>
                <w:bCs/>
                <w:kern w:val="0"/>
                <w:szCs w:val="21"/>
              </w:rPr>
              <w:t>检查要点</w:t>
            </w:r>
          </w:p>
        </w:tc>
        <w:tc>
          <w:tcPr>
            <w:tcW w:w="2543" w:type="dxa"/>
            <w:tcMar>
              <w:left w:w="45" w:type="dxa"/>
              <w:right w:w="45" w:type="dxa"/>
            </w:tcMar>
            <w:vAlign w:val="center"/>
          </w:tcPr>
          <w:p w14:paraId="3EE29C7A">
            <w:pPr>
              <w:spacing w:line="300" w:lineRule="exact"/>
              <w:rPr>
                <w:rFonts w:hint="eastAsia" w:ascii="黑体" w:hAnsi="黑体" w:eastAsia="黑体"/>
                <w:b/>
                <w:bCs/>
                <w:kern w:val="0"/>
                <w:szCs w:val="21"/>
              </w:rPr>
            </w:pPr>
            <w:r>
              <w:rPr>
                <w:rFonts w:ascii="黑体" w:hAnsi="黑体" w:eastAsia="黑体"/>
                <w:b/>
                <w:bCs/>
                <w:kern w:val="0"/>
                <w:szCs w:val="21"/>
              </w:rPr>
              <w:t>情况记录</w:t>
            </w:r>
          </w:p>
        </w:tc>
      </w:tr>
      <w:tr w14:paraId="25CDB8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848" w:type="dxa"/>
            <w:tcMar>
              <w:left w:w="45" w:type="dxa"/>
              <w:right w:w="45" w:type="dxa"/>
            </w:tcMar>
            <w:vAlign w:val="center"/>
          </w:tcPr>
          <w:p w14:paraId="2489D7F3">
            <w:pPr>
              <w:widowControl/>
              <w:spacing w:line="300" w:lineRule="exact"/>
              <w:rPr>
                <w:rFonts w:eastAsia="仿宋"/>
                <w:b/>
                <w:kern w:val="0"/>
                <w:szCs w:val="21"/>
              </w:rPr>
            </w:pPr>
            <w:r>
              <w:rPr>
                <w:rFonts w:eastAsia="仿宋"/>
                <w:b/>
                <w:kern w:val="0"/>
                <w:szCs w:val="21"/>
              </w:rPr>
              <w:t>1</w:t>
            </w:r>
          </w:p>
        </w:tc>
        <w:tc>
          <w:tcPr>
            <w:tcW w:w="14023" w:type="dxa"/>
            <w:gridSpan w:val="3"/>
            <w:tcMar>
              <w:left w:w="45" w:type="dxa"/>
              <w:right w:w="45" w:type="dxa"/>
            </w:tcMar>
            <w:vAlign w:val="center"/>
          </w:tcPr>
          <w:p w14:paraId="572E49B0">
            <w:pPr>
              <w:widowControl/>
              <w:spacing w:line="300" w:lineRule="exact"/>
              <w:rPr>
                <w:rFonts w:eastAsia="仿宋"/>
                <w:b/>
                <w:kern w:val="0"/>
                <w:szCs w:val="21"/>
              </w:rPr>
            </w:pPr>
            <w:r>
              <w:rPr>
                <w:rFonts w:eastAsia="仿宋"/>
                <w:b/>
                <w:kern w:val="0"/>
                <w:szCs w:val="21"/>
              </w:rPr>
              <w:t>责任体系</w:t>
            </w:r>
          </w:p>
        </w:tc>
      </w:tr>
      <w:tr w14:paraId="50846C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848" w:type="dxa"/>
            <w:tcMar>
              <w:left w:w="45" w:type="dxa"/>
              <w:right w:w="45" w:type="dxa"/>
            </w:tcMar>
            <w:vAlign w:val="center"/>
          </w:tcPr>
          <w:p w14:paraId="602E14B2">
            <w:pPr>
              <w:widowControl/>
              <w:spacing w:line="300" w:lineRule="exact"/>
              <w:rPr>
                <w:rFonts w:eastAsia="仿宋"/>
                <w:b/>
                <w:kern w:val="0"/>
                <w:szCs w:val="21"/>
              </w:rPr>
            </w:pPr>
            <w:r>
              <w:rPr>
                <w:rFonts w:eastAsia="仿宋"/>
                <w:b/>
                <w:kern w:val="0"/>
                <w:szCs w:val="21"/>
              </w:rPr>
              <w:t>1.1</w:t>
            </w:r>
          </w:p>
        </w:tc>
        <w:tc>
          <w:tcPr>
            <w:tcW w:w="14023" w:type="dxa"/>
            <w:gridSpan w:val="3"/>
            <w:tcMar>
              <w:left w:w="45" w:type="dxa"/>
              <w:right w:w="45" w:type="dxa"/>
            </w:tcMar>
            <w:vAlign w:val="center"/>
          </w:tcPr>
          <w:p w14:paraId="62DCED31">
            <w:pPr>
              <w:widowControl/>
              <w:spacing w:line="300" w:lineRule="exact"/>
              <w:rPr>
                <w:rFonts w:eastAsia="仿宋"/>
                <w:b/>
                <w:kern w:val="0"/>
                <w:szCs w:val="21"/>
              </w:rPr>
            </w:pPr>
            <w:r>
              <w:rPr>
                <w:rFonts w:eastAsia="仿宋"/>
                <w:b/>
                <w:kern w:val="0"/>
                <w:szCs w:val="21"/>
              </w:rPr>
              <w:t>学校层面安全责任体系</w:t>
            </w:r>
          </w:p>
        </w:tc>
      </w:tr>
      <w:tr w14:paraId="56EA9E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848" w:type="dxa"/>
            <w:tcMar>
              <w:left w:w="45" w:type="dxa"/>
              <w:right w:w="45" w:type="dxa"/>
            </w:tcMar>
            <w:vAlign w:val="center"/>
          </w:tcPr>
          <w:p w14:paraId="03494C8A">
            <w:pPr>
              <w:widowControl/>
              <w:spacing w:line="300" w:lineRule="exact"/>
              <w:rPr>
                <w:rFonts w:eastAsia="仿宋"/>
                <w:kern w:val="0"/>
                <w:szCs w:val="21"/>
              </w:rPr>
            </w:pPr>
            <w:r>
              <w:rPr>
                <w:rFonts w:eastAsia="仿宋"/>
                <w:kern w:val="0"/>
                <w:szCs w:val="21"/>
              </w:rPr>
              <w:t>1.1.1</w:t>
            </w:r>
          </w:p>
        </w:tc>
        <w:tc>
          <w:tcPr>
            <w:tcW w:w="3820" w:type="dxa"/>
            <w:tcMar>
              <w:left w:w="45" w:type="dxa"/>
              <w:right w:w="45" w:type="dxa"/>
            </w:tcMar>
            <w:vAlign w:val="center"/>
          </w:tcPr>
          <w:p w14:paraId="2E0A0600">
            <w:pPr>
              <w:widowControl/>
              <w:spacing w:line="300" w:lineRule="exact"/>
              <w:rPr>
                <w:rFonts w:eastAsia="仿宋"/>
                <w:b/>
                <w:kern w:val="0"/>
                <w:szCs w:val="21"/>
              </w:rPr>
            </w:pPr>
            <w:r>
              <w:rPr>
                <w:rFonts w:eastAsia="仿宋"/>
                <w:kern w:val="0"/>
                <w:szCs w:val="21"/>
              </w:rPr>
              <w:t>有校级实验室安全工作</w:t>
            </w:r>
            <w:r>
              <w:rPr>
                <w:rFonts w:hint="eastAsia" w:eastAsia="仿宋"/>
                <w:kern w:val="0"/>
                <w:szCs w:val="21"/>
              </w:rPr>
              <w:t>责任人与</w:t>
            </w:r>
            <w:r>
              <w:rPr>
                <w:rFonts w:eastAsia="仿宋"/>
                <w:kern w:val="0"/>
                <w:szCs w:val="21"/>
              </w:rPr>
              <w:t>领导机构</w:t>
            </w:r>
          </w:p>
        </w:tc>
        <w:tc>
          <w:tcPr>
            <w:tcW w:w="7660" w:type="dxa"/>
            <w:tcMar>
              <w:left w:w="45" w:type="dxa"/>
              <w:right w:w="45" w:type="dxa"/>
            </w:tcMar>
            <w:vAlign w:val="center"/>
          </w:tcPr>
          <w:p w14:paraId="51950CDC">
            <w:pPr>
              <w:widowControl/>
              <w:spacing w:line="300" w:lineRule="exact"/>
              <w:rPr>
                <w:rFonts w:eastAsia="仿宋"/>
                <w:kern w:val="0"/>
                <w:szCs w:val="21"/>
              </w:rPr>
            </w:pPr>
            <w:r>
              <w:rPr>
                <w:rFonts w:eastAsia="仿宋"/>
                <w:kern w:val="0"/>
                <w:szCs w:val="21"/>
              </w:rPr>
              <w:t>（1）有校级</w:t>
            </w:r>
            <w:r>
              <w:rPr>
                <w:rFonts w:hint="eastAsia" w:eastAsia="仿宋"/>
                <w:kern w:val="0"/>
                <w:szCs w:val="21"/>
              </w:rPr>
              <w:t>正式发文</w:t>
            </w:r>
            <w:r>
              <w:rPr>
                <w:rFonts w:eastAsia="仿宋"/>
                <w:kern w:val="0"/>
                <w:szCs w:val="21"/>
              </w:rPr>
              <w:t>，明确</w:t>
            </w:r>
            <w:r>
              <w:rPr>
                <w:rFonts w:hint="eastAsia" w:eastAsia="仿宋"/>
                <w:kern w:val="0"/>
                <w:szCs w:val="21"/>
              </w:rPr>
              <w:t>学校党政主要负责人是第一责任人；分管实验室工作的校领导是重要领导责任人，协助第一责任人负责实验室安全工作；其他校领导在分管工作范围内对实验室安全工作负有支持、监督和指导职责；设立校级领导机构，明确其部门组成和工作职责，分管实验室工作的校领导为该机构负责人</w:t>
            </w:r>
          </w:p>
        </w:tc>
        <w:tc>
          <w:tcPr>
            <w:tcW w:w="2543" w:type="dxa"/>
            <w:tcMar>
              <w:left w:w="45" w:type="dxa"/>
              <w:right w:w="45" w:type="dxa"/>
            </w:tcMar>
            <w:vAlign w:val="center"/>
          </w:tcPr>
          <w:p w14:paraId="5E1B431D">
            <w:pPr>
              <w:widowControl/>
              <w:spacing w:line="300" w:lineRule="exact"/>
              <w:rPr>
                <w:rFonts w:eastAsia="仿宋"/>
                <w:bCs/>
                <w:kern w:val="0"/>
                <w:szCs w:val="21"/>
              </w:rPr>
            </w:pPr>
          </w:p>
        </w:tc>
      </w:tr>
      <w:tr w14:paraId="258734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848" w:type="dxa"/>
            <w:tcMar>
              <w:left w:w="45" w:type="dxa"/>
              <w:right w:w="45" w:type="dxa"/>
            </w:tcMar>
            <w:vAlign w:val="center"/>
          </w:tcPr>
          <w:p w14:paraId="01D554D3">
            <w:pPr>
              <w:widowControl/>
              <w:spacing w:line="300" w:lineRule="exact"/>
              <w:rPr>
                <w:rFonts w:eastAsia="仿宋"/>
                <w:kern w:val="0"/>
                <w:szCs w:val="21"/>
              </w:rPr>
            </w:pPr>
            <w:r>
              <w:rPr>
                <w:rFonts w:eastAsia="仿宋"/>
                <w:kern w:val="0"/>
                <w:szCs w:val="21"/>
              </w:rPr>
              <w:t>1.1.2</w:t>
            </w:r>
          </w:p>
        </w:tc>
        <w:tc>
          <w:tcPr>
            <w:tcW w:w="3820" w:type="dxa"/>
            <w:tcMar>
              <w:left w:w="45" w:type="dxa"/>
              <w:right w:w="45" w:type="dxa"/>
            </w:tcMar>
            <w:vAlign w:val="center"/>
          </w:tcPr>
          <w:p w14:paraId="7023C232">
            <w:pPr>
              <w:widowControl/>
              <w:spacing w:line="300" w:lineRule="exact"/>
              <w:rPr>
                <w:rFonts w:eastAsia="仿宋"/>
                <w:b/>
                <w:kern w:val="0"/>
                <w:szCs w:val="21"/>
              </w:rPr>
            </w:pPr>
            <w:r>
              <w:rPr>
                <w:rFonts w:eastAsia="仿宋"/>
                <w:kern w:val="0"/>
                <w:szCs w:val="21"/>
              </w:rPr>
              <w:t>有明确的实验室安全管理职能部门</w:t>
            </w:r>
          </w:p>
        </w:tc>
        <w:tc>
          <w:tcPr>
            <w:tcW w:w="7660" w:type="dxa"/>
            <w:tcMar>
              <w:left w:w="45" w:type="dxa"/>
              <w:right w:w="45" w:type="dxa"/>
            </w:tcMar>
            <w:vAlign w:val="center"/>
          </w:tcPr>
          <w:p w14:paraId="26DDE411">
            <w:pPr>
              <w:widowControl/>
              <w:spacing w:line="300" w:lineRule="exact"/>
              <w:rPr>
                <w:rFonts w:eastAsia="仿宋"/>
                <w:kern w:val="0"/>
                <w:szCs w:val="21"/>
              </w:rPr>
            </w:pPr>
            <w:r>
              <w:rPr>
                <w:rFonts w:eastAsia="仿宋"/>
                <w:kern w:val="0"/>
                <w:szCs w:val="21"/>
              </w:rPr>
              <w:t>（2）明确牵头职能部门负责实验室安全工作，相关职能部门切实配合落实工作</w:t>
            </w:r>
          </w:p>
        </w:tc>
        <w:tc>
          <w:tcPr>
            <w:tcW w:w="2543" w:type="dxa"/>
            <w:tcMar>
              <w:left w:w="45" w:type="dxa"/>
              <w:right w:w="45" w:type="dxa"/>
            </w:tcMar>
            <w:vAlign w:val="center"/>
          </w:tcPr>
          <w:p w14:paraId="298319F2">
            <w:pPr>
              <w:widowControl/>
              <w:spacing w:line="300" w:lineRule="exact"/>
              <w:rPr>
                <w:rFonts w:eastAsia="仿宋"/>
                <w:bCs/>
                <w:kern w:val="0"/>
                <w:szCs w:val="21"/>
              </w:rPr>
            </w:pPr>
          </w:p>
        </w:tc>
      </w:tr>
      <w:tr w14:paraId="6629B0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848" w:type="dxa"/>
            <w:tcMar>
              <w:left w:w="45" w:type="dxa"/>
              <w:right w:w="45" w:type="dxa"/>
            </w:tcMar>
            <w:vAlign w:val="center"/>
          </w:tcPr>
          <w:p w14:paraId="4EF504CF">
            <w:pPr>
              <w:widowControl/>
              <w:spacing w:line="300" w:lineRule="exact"/>
              <w:rPr>
                <w:rFonts w:eastAsia="仿宋"/>
                <w:kern w:val="0"/>
                <w:szCs w:val="21"/>
              </w:rPr>
            </w:pPr>
            <w:r>
              <w:rPr>
                <w:rFonts w:eastAsia="仿宋"/>
                <w:kern w:val="0"/>
                <w:szCs w:val="21"/>
              </w:rPr>
              <w:t>1.1.3</w:t>
            </w:r>
          </w:p>
        </w:tc>
        <w:tc>
          <w:tcPr>
            <w:tcW w:w="3820" w:type="dxa"/>
            <w:tcMar>
              <w:left w:w="45" w:type="dxa"/>
              <w:right w:w="45" w:type="dxa"/>
            </w:tcMar>
            <w:vAlign w:val="center"/>
          </w:tcPr>
          <w:p w14:paraId="28C666E5">
            <w:pPr>
              <w:widowControl/>
              <w:spacing w:line="300" w:lineRule="exact"/>
              <w:rPr>
                <w:rFonts w:eastAsia="仿宋"/>
                <w:kern w:val="0"/>
                <w:szCs w:val="21"/>
              </w:rPr>
            </w:pPr>
            <w:r>
              <w:rPr>
                <w:rFonts w:eastAsia="仿宋"/>
                <w:kern w:val="0"/>
                <w:szCs w:val="21"/>
              </w:rPr>
              <w:t>学校与院系签订实验室安全管理责任书/告知书</w:t>
            </w:r>
          </w:p>
        </w:tc>
        <w:tc>
          <w:tcPr>
            <w:tcW w:w="7660" w:type="dxa"/>
            <w:tcMar>
              <w:left w:w="45" w:type="dxa"/>
              <w:right w:w="45" w:type="dxa"/>
            </w:tcMar>
            <w:vAlign w:val="center"/>
          </w:tcPr>
          <w:p w14:paraId="5E663608">
            <w:pPr>
              <w:widowControl/>
              <w:spacing w:line="300" w:lineRule="exact"/>
              <w:rPr>
                <w:rFonts w:eastAsia="仿宋"/>
                <w:kern w:val="0"/>
                <w:szCs w:val="21"/>
              </w:rPr>
            </w:pPr>
            <w:r>
              <w:rPr>
                <w:rFonts w:eastAsia="仿宋"/>
                <w:kern w:val="0"/>
                <w:szCs w:val="21"/>
              </w:rPr>
              <w:t>（3）档案或信息系统里有现任学校领导与院系</w:t>
            </w:r>
            <w:r>
              <w:rPr>
                <w:rFonts w:hint="eastAsia" w:eastAsia="仿宋"/>
                <w:kern w:val="0"/>
                <w:szCs w:val="21"/>
              </w:rPr>
              <w:t>负责人</w:t>
            </w:r>
            <w:r>
              <w:rPr>
                <w:rFonts w:eastAsia="仿宋"/>
                <w:kern w:val="0"/>
                <w:szCs w:val="21"/>
              </w:rPr>
              <w:t>签字盖章的安全责任书/告知书</w:t>
            </w:r>
          </w:p>
        </w:tc>
        <w:tc>
          <w:tcPr>
            <w:tcW w:w="2543" w:type="dxa"/>
            <w:tcMar>
              <w:left w:w="45" w:type="dxa"/>
              <w:right w:w="45" w:type="dxa"/>
            </w:tcMar>
            <w:vAlign w:val="center"/>
          </w:tcPr>
          <w:p w14:paraId="1233BEC1">
            <w:pPr>
              <w:widowControl/>
              <w:spacing w:line="300" w:lineRule="exact"/>
              <w:rPr>
                <w:rFonts w:eastAsia="仿宋"/>
                <w:bCs/>
                <w:kern w:val="0"/>
                <w:szCs w:val="21"/>
              </w:rPr>
            </w:pPr>
          </w:p>
        </w:tc>
      </w:tr>
      <w:tr w14:paraId="35794E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848" w:type="dxa"/>
            <w:tcMar>
              <w:left w:w="45" w:type="dxa"/>
              <w:right w:w="45" w:type="dxa"/>
            </w:tcMar>
            <w:vAlign w:val="center"/>
          </w:tcPr>
          <w:p w14:paraId="686610A5">
            <w:pPr>
              <w:widowControl/>
              <w:spacing w:line="300" w:lineRule="exact"/>
              <w:rPr>
                <w:rFonts w:eastAsia="仿宋"/>
                <w:kern w:val="0"/>
                <w:szCs w:val="21"/>
              </w:rPr>
            </w:pPr>
            <w:r>
              <w:rPr>
                <w:rFonts w:eastAsia="仿宋"/>
                <w:kern w:val="0"/>
                <w:szCs w:val="21"/>
              </w:rPr>
              <w:t>1.1.4</w:t>
            </w:r>
          </w:p>
        </w:tc>
        <w:tc>
          <w:tcPr>
            <w:tcW w:w="3820" w:type="dxa"/>
            <w:tcMar>
              <w:left w:w="45" w:type="dxa"/>
              <w:right w:w="45" w:type="dxa"/>
            </w:tcMar>
            <w:vAlign w:val="center"/>
          </w:tcPr>
          <w:p w14:paraId="2E996F78">
            <w:pPr>
              <w:rPr>
                <w:rFonts w:eastAsia="仿宋"/>
                <w:kern w:val="0"/>
                <w:szCs w:val="21"/>
              </w:rPr>
            </w:pPr>
            <w:r>
              <w:rPr>
                <w:rFonts w:hint="eastAsia" w:eastAsia="仿宋"/>
                <w:kern w:val="0"/>
                <w:szCs w:val="21"/>
              </w:rPr>
              <w:t>实验室安全工作纳入学校决策研究事项</w:t>
            </w:r>
          </w:p>
        </w:tc>
        <w:tc>
          <w:tcPr>
            <w:tcW w:w="7660" w:type="dxa"/>
            <w:tcMar>
              <w:left w:w="45" w:type="dxa"/>
              <w:right w:w="45" w:type="dxa"/>
            </w:tcMar>
            <w:vAlign w:val="center"/>
          </w:tcPr>
          <w:p w14:paraId="4F562D27">
            <w:pPr>
              <w:rPr>
                <w:rFonts w:eastAsia="仿宋"/>
                <w:kern w:val="0"/>
                <w:szCs w:val="21"/>
              </w:rPr>
            </w:pPr>
            <w:r>
              <w:rPr>
                <w:rFonts w:hint="eastAsia" w:eastAsia="仿宋"/>
                <w:kern w:val="0"/>
                <w:szCs w:val="21"/>
              </w:rPr>
              <w:t>（4）有学校相关会议（校务会议、党委常委会会议等）纪要</w:t>
            </w:r>
          </w:p>
        </w:tc>
        <w:tc>
          <w:tcPr>
            <w:tcW w:w="2543" w:type="dxa"/>
            <w:tcMar>
              <w:left w:w="45" w:type="dxa"/>
              <w:right w:w="45" w:type="dxa"/>
            </w:tcMar>
            <w:vAlign w:val="center"/>
          </w:tcPr>
          <w:p w14:paraId="380F13D9">
            <w:pPr>
              <w:widowControl/>
              <w:spacing w:line="300" w:lineRule="exact"/>
              <w:rPr>
                <w:rFonts w:eastAsia="仿宋"/>
                <w:bCs/>
                <w:kern w:val="0"/>
                <w:szCs w:val="21"/>
              </w:rPr>
            </w:pPr>
          </w:p>
        </w:tc>
      </w:tr>
      <w:tr w14:paraId="116D5E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848" w:type="dxa"/>
            <w:tcMar>
              <w:left w:w="45" w:type="dxa"/>
              <w:right w:w="45" w:type="dxa"/>
            </w:tcMar>
            <w:vAlign w:val="center"/>
          </w:tcPr>
          <w:p w14:paraId="09B77A8C">
            <w:pPr>
              <w:widowControl/>
              <w:spacing w:line="300" w:lineRule="exact"/>
              <w:rPr>
                <w:rFonts w:eastAsia="仿宋"/>
                <w:b/>
                <w:kern w:val="0"/>
                <w:szCs w:val="21"/>
              </w:rPr>
            </w:pPr>
            <w:r>
              <w:rPr>
                <w:rFonts w:eastAsia="仿宋"/>
                <w:b/>
                <w:kern w:val="0"/>
                <w:szCs w:val="21"/>
              </w:rPr>
              <w:t>1.2</w:t>
            </w:r>
          </w:p>
        </w:tc>
        <w:tc>
          <w:tcPr>
            <w:tcW w:w="14023" w:type="dxa"/>
            <w:gridSpan w:val="3"/>
            <w:tcMar>
              <w:left w:w="45" w:type="dxa"/>
              <w:right w:w="45" w:type="dxa"/>
            </w:tcMar>
            <w:vAlign w:val="center"/>
          </w:tcPr>
          <w:p w14:paraId="5EE4FA90">
            <w:pPr>
              <w:widowControl/>
              <w:spacing w:line="300" w:lineRule="exact"/>
              <w:rPr>
                <w:rFonts w:eastAsia="仿宋"/>
                <w:b/>
                <w:kern w:val="0"/>
                <w:szCs w:val="21"/>
              </w:rPr>
            </w:pPr>
            <w:r>
              <w:rPr>
                <w:rFonts w:eastAsia="仿宋"/>
                <w:b/>
                <w:kern w:val="0"/>
                <w:szCs w:val="21"/>
              </w:rPr>
              <w:t>院系层面安全责任体系</w:t>
            </w:r>
          </w:p>
        </w:tc>
      </w:tr>
      <w:tr w14:paraId="2FE624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848" w:type="dxa"/>
            <w:tcMar>
              <w:left w:w="45" w:type="dxa"/>
              <w:right w:w="45" w:type="dxa"/>
            </w:tcMar>
            <w:vAlign w:val="center"/>
          </w:tcPr>
          <w:p w14:paraId="2BDD74D1">
            <w:pPr>
              <w:widowControl/>
              <w:spacing w:line="300" w:lineRule="exact"/>
              <w:rPr>
                <w:rFonts w:eastAsia="仿宋"/>
                <w:kern w:val="0"/>
                <w:szCs w:val="21"/>
              </w:rPr>
            </w:pPr>
            <w:r>
              <w:rPr>
                <w:rFonts w:eastAsia="仿宋"/>
                <w:kern w:val="0"/>
                <w:szCs w:val="21"/>
              </w:rPr>
              <w:t>1.2.1</w:t>
            </w:r>
          </w:p>
        </w:tc>
        <w:tc>
          <w:tcPr>
            <w:tcW w:w="3820" w:type="dxa"/>
            <w:tcMar>
              <w:left w:w="45" w:type="dxa"/>
              <w:right w:w="45" w:type="dxa"/>
            </w:tcMar>
            <w:vAlign w:val="center"/>
          </w:tcPr>
          <w:p w14:paraId="69D74DAA">
            <w:pPr>
              <w:widowControl/>
              <w:spacing w:line="300" w:lineRule="exact"/>
              <w:rPr>
                <w:rFonts w:eastAsia="仿宋"/>
                <w:kern w:val="0"/>
                <w:szCs w:val="21"/>
              </w:rPr>
            </w:pPr>
            <w:r>
              <w:rPr>
                <w:rFonts w:eastAsia="仿宋"/>
                <w:kern w:val="0"/>
                <w:szCs w:val="21"/>
              </w:rPr>
              <w:t>二级单位党政负责人作为实验室安全工作主要领导责任人</w:t>
            </w:r>
          </w:p>
        </w:tc>
        <w:tc>
          <w:tcPr>
            <w:tcW w:w="7660" w:type="dxa"/>
            <w:tcMar>
              <w:left w:w="45" w:type="dxa"/>
              <w:right w:w="45" w:type="dxa"/>
            </w:tcMar>
            <w:vAlign w:val="center"/>
          </w:tcPr>
          <w:p w14:paraId="03CB6780">
            <w:pPr>
              <w:widowControl/>
              <w:spacing w:line="300" w:lineRule="exact"/>
              <w:rPr>
                <w:rFonts w:eastAsia="仿宋"/>
                <w:bCs/>
                <w:kern w:val="0"/>
                <w:szCs w:val="21"/>
              </w:rPr>
            </w:pPr>
            <w:r>
              <w:rPr>
                <w:rFonts w:eastAsia="仿宋"/>
                <w:bCs/>
                <w:kern w:val="0"/>
                <w:szCs w:val="21"/>
              </w:rPr>
              <w:t>（5）有带文号的院系文件</w:t>
            </w:r>
            <w:r>
              <w:rPr>
                <w:rFonts w:hint="eastAsia" w:eastAsia="仿宋"/>
                <w:bCs/>
                <w:kern w:val="0"/>
                <w:szCs w:val="21"/>
              </w:rPr>
              <w:t>如</w:t>
            </w:r>
            <w:r>
              <w:rPr>
                <w:rFonts w:eastAsia="仿宋"/>
                <w:bCs/>
                <w:kern w:val="0"/>
                <w:szCs w:val="21"/>
              </w:rPr>
              <w:t>党政联席会/办公会等纪要、通知或制度等明确其内容</w:t>
            </w:r>
          </w:p>
        </w:tc>
        <w:tc>
          <w:tcPr>
            <w:tcW w:w="2543" w:type="dxa"/>
            <w:tcMar>
              <w:left w:w="45" w:type="dxa"/>
              <w:right w:w="45" w:type="dxa"/>
            </w:tcMar>
            <w:vAlign w:val="center"/>
          </w:tcPr>
          <w:p w14:paraId="2D4E4CD4">
            <w:pPr>
              <w:widowControl/>
              <w:spacing w:line="300" w:lineRule="exact"/>
              <w:rPr>
                <w:rFonts w:eastAsia="仿宋"/>
                <w:bCs/>
                <w:kern w:val="0"/>
                <w:szCs w:val="21"/>
              </w:rPr>
            </w:pPr>
          </w:p>
        </w:tc>
      </w:tr>
      <w:tr w14:paraId="76BC2C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848" w:type="dxa"/>
            <w:tcMar>
              <w:left w:w="45" w:type="dxa"/>
              <w:right w:w="45" w:type="dxa"/>
            </w:tcMar>
            <w:vAlign w:val="center"/>
          </w:tcPr>
          <w:p w14:paraId="2B1CBB62">
            <w:pPr>
              <w:widowControl/>
              <w:spacing w:line="300" w:lineRule="exact"/>
              <w:rPr>
                <w:rFonts w:eastAsia="仿宋"/>
                <w:kern w:val="0"/>
                <w:szCs w:val="21"/>
              </w:rPr>
            </w:pPr>
            <w:r>
              <w:rPr>
                <w:rFonts w:eastAsia="仿宋"/>
                <w:kern w:val="0"/>
                <w:szCs w:val="21"/>
              </w:rPr>
              <w:t>1.2.2</w:t>
            </w:r>
          </w:p>
        </w:tc>
        <w:tc>
          <w:tcPr>
            <w:tcW w:w="3820" w:type="dxa"/>
            <w:tcMar>
              <w:left w:w="45" w:type="dxa"/>
              <w:right w:w="45" w:type="dxa"/>
            </w:tcMar>
            <w:vAlign w:val="center"/>
          </w:tcPr>
          <w:p w14:paraId="084D6C15">
            <w:pPr>
              <w:widowControl/>
              <w:spacing w:line="300" w:lineRule="exact"/>
              <w:rPr>
                <w:rFonts w:eastAsia="仿宋"/>
                <w:kern w:val="0"/>
                <w:szCs w:val="21"/>
              </w:rPr>
            </w:pPr>
            <w:r>
              <w:rPr>
                <w:rFonts w:eastAsia="仿宋"/>
                <w:kern w:val="0"/>
                <w:szCs w:val="21"/>
              </w:rPr>
              <w:t>成立院系级实验室安全工作领导小组</w:t>
            </w:r>
          </w:p>
        </w:tc>
        <w:tc>
          <w:tcPr>
            <w:tcW w:w="7660" w:type="dxa"/>
            <w:tcMar>
              <w:left w:w="45" w:type="dxa"/>
              <w:right w:w="45" w:type="dxa"/>
            </w:tcMar>
            <w:vAlign w:val="center"/>
          </w:tcPr>
          <w:p w14:paraId="1D380E10">
            <w:pPr>
              <w:widowControl/>
              <w:spacing w:line="300" w:lineRule="exact"/>
              <w:rPr>
                <w:rFonts w:eastAsia="仿宋"/>
                <w:bCs/>
                <w:kern w:val="0"/>
                <w:szCs w:val="21"/>
              </w:rPr>
            </w:pPr>
            <w:r>
              <w:rPr>
                <w:rFonts w:eastAsia="仿宋"/>
                <w:kern w:val="0"/>
                <w:szCs w:val="21"/>
              </w:rPr>
              <w:t>（6）有</w:t>
            </w:r>
            <w:r>
              <w:rPr>
                <w:rFonts w:eastAsia="仿宋"/>
                <w:bCs/>
                <w:kern w:val="0"/>
                <w:szCs w:val="21"/>
              </w:rPr>
              <w:t>带文号的院系</w:t>
            </w:r>
            <w:r>
              <w:rPr>
                <w:rFonts w:eastAsia="仿宋"/>
                <w:kern w:val="0"/>
                <w:szCs w:val="21"/>
              </w:rPr>
              <w:t>文件明确由院系党政主要领导作为负责人，设立分管实验室安全领导、安全助理，有实验室负责人或安全员等代表参与</w:t>
            </w:r>
          </w:p>
        </w:tc>
        <w:tc>
          <w:tcPr>
            <w:tcW w:w="2543" w:type="dxa"/>
            <w:tcMar>
              <w:left w:w="45" w:type="dxa"/>
              <w:right w:w="45" w:type="dxa"/>
            </w:tcMar>
            <w:vAlign w:val="center"/>
          </w:tcPr>
          <w:p w14:paraId="0A804AA4">
            <w:pPr>
              <w:widowControl/>
              <w:spacing w:line="300" w:lineRule="exact"/>
              <w:rPr>
                <w:rFonts w:eastAsia="仿宋"/>
                <w:bCs/>
                <w:kern w:val="0"/>
                <w:szCs w:val="21"/>
              </w:rPr>
            </w:pPr>
          </w:p>
        </w:tc>
      </w:tr>
      <w:tr w14:paraId="65645F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848" w:type="dxa"/>
            <w:tcMar>
              <w:left w:w="45" w:type="dxa"/>
              <w:right w:w="45" w:type="dxa"/>
            </w:tcMar>
            <w:vAlign w:val="center"/>
          </w:tcPr>
          <w:p w14:paraId="2BFE4A12">
            <w:pPr>
              <w:widowControl/>
              <w:spacing w:line="300" w:lineRule="exact"/>
              <w:rPr>
                <w:rFonts w:eastAsia="仿宋"/>
                <w:kern w:val="0"/>
                <w:szCs w:val="21"/>
              </w:rPr>
            </w:pPr>
            <w:r>
              <w:rPr>
                <w:rFonts w:eastAsia="仿宋"/>
                <w:kern w:val="0"/>
                <w:szCs w:val="21"/>
              </w:rPr>
              <w:t>1.2.3</w:t>
            </w:r>
          </w:p>
        </w:tc>
        <w:tc>
          <w:tcPr>
            <w:tcW w:w="3820" w:type="dxa"/>
            <w:tcMar>
              <w:left w:w="45" w:type="dxa"/>
              <w:right w:w="45" w:type="dxa"/>
            </w:tcMar>
            <w:vAlign w:val="center"/>
          </w:tcPr>
          <w:p w14:paraId="556C5234">
            <w:pPr>
              <w:widowControl/>
              <w:spacing w:line="300" w:lineRule="exact"/>
              <w:rPr>
                <w:rFonts w:eastAsia="仿宋"/>
                <w:kern w:val="0"/>
                <w:szCs w:val="21"/>
              </w:rPr>
            </w:pPr>
            <w:r>
              <w:rPr>
                <w:rFonts w:eastAsia="仿宋"/>
                <w:kern w:val="0"/>
                <w:szCs w:val="21"/>
              </w:rPr>
              <w:t>建立院系实验室安全责任体系</w:t>
            </w:r>
          </w:p>
        </w:tc>
        <w:tc>
          <w:tcPr>
            <w:tcW w:w="7660" w:type="dxa"/>
            <w:tcMar>
              <w:left w:w="45" w:type="dxa"/>
              <w:right w:w="45" w:type="dxa"/>
            </w:tcMar>
            <w:vAlign w:val="center"/>
          </w:tcPr>
          <w:p w14:paraId="379A818A">
            <w:pPr>
              <w:widowControl/>
              <w:spacing w:line="300" w:lineRule="exact"/>
              <w:rPr>
                <w:rFonts w:eastAsia="仿宋"/>
                <w:bCs/>
                <w:kern w:val="0"/>
                <w:szCs w:val="21"/>
              </w:rPr>
            </w:pPr>
            <w:r>
              <w:rPr>
                <w:rFonts w:eastAsia="仿宋"/>
                <w:kern w:val="0"/>
                <w:szCs w:val="21"/>
              </w:rPr>
              <w:t>（7）有文件资料或网络档案证明实验室（研究所、中心、教研室及具体实验室等）有安全责任人与安全员</w:t>
            </w:r>
          </w:p>
        </w:tc>
        <w:tc>
          <w:tcPr>
            <w:tcW w:w="2543" w:type="dxa"/>
            <w:tcMar>
              <w:left w:w="45" w:type="dxa"/>
              <w:right w:w="45" w:type="dxa"/>
            </w:tcMar>
            <w:vAlign w:val="center"/>
          </w:tcPr>
          <w:p w14:paraId="3D684D25">
            <w:pPr>
              <w:widowControl/>
              <w:spacing w:line="300" w:lineRule="exact"/>
              <w:rPr>
                <w:rFonts w:eastAsia="仿宋"/>
                <w:bCs/>
                <w:kern w:val="0"/>
                <w:szCs w:val="21"/>
              </w:rPr>
            </w:pPr>
          </w:p>
        </w:tc>
      </w:tr>
      <w:tr w14:paraId="7AA583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848" w:type="dxa"/>
            <w:tcMar>
              <w:left w:w="45" w:type="dxa"/>
              <w:right w:w="45" w:type="dxa"/>
            </w:tcMar>
            <w:vAlign w:val="center"/>
          </w:tcPr>
          <w:p w14:paraId="56A72025">
            <w:pPr>
              <w:widowControl/>
              <w:spacing w:line="300" w:lineRule="exact"/>
              <w:rPr>
                <w:rFonts w:eastAsia="仿宋"/>
                <w:kern w:val="0"/>
                <w:szCs w:val="21"/>
              </w:rPr>
            </w:pPr>
            <w:r>
              <w:rPr>
                <w:rFonts w:eastAsia="仿宋"/>
                <w:kern w:val="0"/>
                <w:szCs w:val="21"/>
              </w:rPr>
              <w:t>1.2.4</w:t>
            </w:r>
          </w:p>
        </w:tc>
        <w:tc>
          <w:tcPr>
            <w:tcW w:w="3820" w:type="dxa"/>
            <w:tcMar>
              <w:left w:w="45" w:type="dxa"/>
              <w:right w:w="45" w:type="dxa"/>
            </w:tcMar>
            <w:vAlign w:val="center"/>
          </w:tcPr>
          <w:p w14:paraId="64891BFB">
            <w:pPr>
              <w:widowControl/>
              <w:spacing w:line="300" w:lineRule="exact"/>
              <w:rPr>
                <w:rFonts w:eastAsia="仿宋"/>
                <w:kern w:val="0"/>
                <w:szCs w:val="21"/>
              </w:rPr>
            </w:pPr>
            <w:r>
              <w:rPr>
                <w:rFonts w:eastAsia="仿宋"/>
                <w:kern w:val="0"/>
                <w:szCs w:val="21"/>
              </w:rPr>
              <w:t>有实验室安全责任书</w:t>
            </w:r>
          </w:p>
        </w:tc>
        <w:tc>
          <w:tcPr>
            <w:tcW w:w="7660" w:type="dxa"/>
            <w:tcMar>
              <w:left w:w="45" w:type="dxa"/>
              <w:right w:w="45" w:type="dxa"/>
            </w:tcMar>
            <w:vAlign w:val="center"/>
          </w:tcPr>
          <w:p w14:paraId="7B0365A4">
            <w:pPr>
              <w:widowControl/>
              <w:spacing w:line="300" w:lineRule="exact"/>
              <w:rPr>
                <w:rFonts w:eastAsia="仿宋"/>
                <w:bCs/>
                <w:kern w:val="0"/>
                <w:szCs w:val="21"/>
              </w:rPr>
            </w:pPr>
            <w:r>
              <w:rPr>
                <w:rFonts w:eastAsia="仿宋"/>
                <w:kern w:val="0"/>
                <w:szCs w:val="21"/>
              </w:rPr>
              <w:t>（8）签订责任书到实验房间安全责任人，及每一位使用实验室的教职员工</w:t>
            </w:r>
          </w:p>
        </w:tc>
        <w:tc>
          <w:tcPr>
            <w:tcW w:w="2543" w:type="dxa"/>
            <w:tcMar>
              <w:left w:w="45" w:type="dxa"/>
              <w:right w:w="45" w:type="dxa"/>
            </w:tcMar>
            <w:vAlign w:val="center"/>
          </w:tcPr>
          <w:p w14:paraId="4C5F2F47">
            <w:pPr>
              <w:widowControl/>
              <w:spacing w:line="300" w:lineRule="exact"/>
              <w:rPr>
                <w:rFonts w:eastAsia="仿宋"/>
                <w:bCs/>
                <w:kern w:val="0"/>
                <w:szCs w:val="21"/>
              </w:rPr>
            </w:pPr>
          </w:p>
        </w:tc>
      </w:tr>
      <w:tr w14:paraId="1D7C3A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848" w:type="dxa"/>
            <w:tcMar>
              <w:left w:w="45" w:type="dxa"/>
              <w:right w:w="45" w:type="dxa"/>
            </w:tcMar>
            <w:vAlign w:val="center"/>
          </w:tcPr>
          <w:p w14:paraId="3AB07F49">
            <w:pPr>
              <w:widowControl/>
              <w:spacing w:line="300" w:lineRule="exact"/>
              <w:rPr>
                <w:rFonts w:eastAsia="仿宋"/>
                <w:b/>
                <w:bCs/>
                <w:kern w:val="0"/>
                <w:szCs w:val="21"/>
              </w:rPr>
            </w:pPr>
            <w:r>
              <w:rPr>
                <w:rFonts w:eastAsia="仿宋"/>
                <w:b/>
                <w:bCs/>
                <w:kern w:val="0"/>
                <w:szCs w:val="21"/>
              </w:rPr>
              <w:t>1.3</w:t>
            </w:r>
          </w:p>
        </w:tc>
        <w:tc>
          <w:tcPr>
            <w:tcW w:w="14023" w:type="dxa"/>
            <w:gridSpan w:val="3"/>
            <w:tcMar>
              <w:left w:w="45" w:type="dxa"/>
              <w:right w:w="45" w:type="dxa"/>
            </w:tcMar>
            <w:vAlign w:val="center"/>
          </w:tcPr>
          <w:p w14:paraId="200FE977">
            <w:pPr>
              <w:widowControl/>
              <w:spacing w:line="300" w:lineRule="exact"/>
              <w:rPr>
                <w:rFonts w:eastAsia="仿宋"/>
                <w:b/>
                <w:bCs/>
                <w:kern w:val="0"/>
                <w:szCs w:val="21"/>
              </w:rPr>
            </w:pPr>
            <w:r>
              <w:rPr>
                <w:rFonts w:eastAsia="仿宋"/>
                <w:b/>
                <w:bCs/>
                <w:kern w:val="0"/>
                <w:szCs w:val="21"/>
              </w:rPr>
              <w:t>经费保障</w:t>
            </w:r>
          </w:p>
        </w:tc>
      </w:tr>
      <w:tr w14:paraId="5ED0EE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848" w:type="dxa"/>
            <w:tcMar>
              <w:left w:w="45" w:type="dxa"/>
              <w:right w:w="45" w:type="dxa"/>
            </w:tcMar>
            <w:vAlign w:val="center"/>
          </w:tcPr>
          <w:p w14:paraId="41E953CB">
            <w:pPr>
              <w:widowControl/>
              <w:spacing w:line="300" w:lineRule="exact"/>
              <w:rPr>
                <w:rFonts w:eastAsia="仿宋"/>
                <w:kern w:val="0"/>
                <w:szCs w:val="21"/>
              </w:rPr>
            </w:pPr>
            <w:r>
              <w:rPr>
                <w:rFonts w:eastAsia="仿宋"/>
                <w:kern w:val="0"/>
                <w:szCs w:val="21"/>
              </w:rPr>
              <w:t>1.3.1</w:t>
            </w:r>
          </w:p>
        </w:tc>
        <w:tc>
          <w:tcPr>
            <w:tcW w:w="3820" w:type="dxa"/>
            <w:tcMar>
              <w:left w:w="45" w:type="dxa"/>
              <w:right w:w="45" w:type="dxa"/>
            </w:tcMar>
            <w:vAlign w:val="center"/>
          </w:tcPr>
          <w:p w14:paraId="2F4073DB">
            <w:pPr>
              <w:widowControl/>
              <w:spacing w:line="300" w:lineRule="exact"/>
              <w:rPr>
                <w:rFonts w:eastAsia="仿宋"/>
                <w:kern w:val="0"/>
                <w:szCs w:val="21"/>
              </w:rPr>
            </w:pPr>
            <w:r>
              <w:rPr>
                <w:rFonts w:eastAsia="仿宋"/>
                <w:kern w:val="0"/>
                <w:szCs w:val="21"/>
              </w:rPr>
              <w:t>学校每年有实验室安全常规经费预算</w:t>
            </w:r>
          </w:p>
        </w:tc>
        <w:tc>
          <w:tcPr>
            <w:tcW w:w="7660" w:type="dxa"/>
            <w:tcMar>
              <w:left w:w="45" w:type="dxa"/>
              <w:right w:w="45" w:type="dxa"/>
            </w:tcMar>
            <w:vAlign w:val="center"/>
          </w:tcPr>
          <w:p w14:paraId="56A95B9E">
            <w:pPr>
              <w:widowControl/>
              <w:spacing w:line="300" w:lineRule="exact"/>
              <w:rPr>
                <w:rFonts w:eastAsia="仿宋"/>
                <w:bCs/>
                <w:kern w:val="0"/>
                <w:szCs w:val="21"/>
              </w:rPr>
            </w:pPr>
            <w:r>
              <w:rPr>
                <w:rFonts w:eastAsia="仿宋"/>
                <w:bCs/>
                <w:kern w:val="0"/>
                <w:szCs w:val="21"/>
              </w:rPr>
              <w:t>（9）学校职能部门有预算审批凭据证明有专款用于实验室安全工作</w:t>
            </w:r>
          </w:p>
        </w:tc>
        <w:tc>
          <w:tcPr>
            <w:tcW w:w="2543" w:type="dxa"/>
            <w:tcMar>
              <w:left w:w="45" w:type="dxa"/>
              <w:right w:w="45" w:type="dxa"/>
            </w:tcMar>
            <w:vAlign w:val="center"/>
          </w:tcPr>
          <w:p w14:paraId="3A2CAC0B">
            <w:pPr>
              <w:widowControl/>
              <w:spacing w:line="300" w:lineRule="exact"/>
              <w:rPr>
                <w:rFonts w:eastAsia="仿宋"/>
                <w:bCs/>
                <w:kern w:val="0"/>
                <w:szCs w:val="21"/>
              </w:rPr>
            </w:pPr>
          </w:p>
        </w:tc>
      </w:tr>
      <w:tr w14:paraId="2686B1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848" w:type="dxa"/>
            <w:tcMar>
              <w:left w:w="45" w:type="dxa"/>
              <w:right w:w="45" w:type="dxa"/>
            </w:tcMar>
            <w:vAlign w:val="center"/>
          </w:tcPr>
          <w:p w14:paraId="104EE9F4">
            <w:pPr>
              <w:widowControl/>
              <w:spacing w:line="300" w:lineRule="exact"/>
              <w:rPr>
                <w:rFonts w:eastAsia="仿宋"/>
                <w:kern w:val="0"/>
                <w:szCs w:val="21"/>
              </w:rPr>
            </w:pPr>
            <w:r>
              <w:rPr>
                <w:rFonts w:eastAsia="仿宋"/>
                <w:kern w:val="0"/>
                <w:szCs w:val="21"/>
              </w:rPr>
              <w:t>1.3.2</w:t>
            </w:r>
          </w:p>
        </w:tc>
        <w:tc>
          <w:tcPr>
            <w:tcW w:w="3820" w:type="dxa"/>
            <w:tcMar>
              <w:left w:w="45" w:type="dxa"/>
              <w:right w:w="45" w:type="dxa"/>
            </w:tcMar>
            <w:vAlign w:val="center"/>
          </w:tcPr>
          <w:p w14:paraId="3E71FDCC">
            <w:pPr>
              <w:widowControl/>
              <w:spacing w:line="300" w:lineRule="exact"/>
              <w:rPr>
                <w:rFonts w:eastAsia="仿宋"/>
                <w:kern w:val="0"/>
                <w:szCs w:val="21"/>
              </w:rPr>
            </w:pPr>
            <w:r>
              <w:rPr>
                <w:rFonts w:eastAsia="仿宋"/>
                <w:kern w:val="0"/>
                <w:szCs w:val="21"/>
              </w:rPr>
              <w:t>学校有专项经费投入实验室安全工作，重大安全隐患整改经费能够落实</w:t>
            </w:r>
          </w:p>
        </w:tc>
        <w:tc>
          <w:tcPr>
            <w:tcW w:w="7660" w:type="dxa"/>
            <w:tcMar>
              <w:left w:w="45" w:type="dxa"/>
              <w:right w:w="45" w:type="dxa"/>
            </w:tcMar>
            <w:vAlign w:val="center"/>
          </w:tcPr>
          <w:p w14:paraId="362251E1">
            <w:pPr>
              <w:widowControl/>
              <w:spacing w:line="300" w:lineRule="exact"/>
              <w:rPr>
                <w:rFonts w:eastAsia="仿宋"/>
                <w:bCs/>
                <w:kern w:val="0"/>
                <w:szCs w:val="21"/>
              </w:rPr>
            </w:pPr>
            <w:r>
              <w:rPr>
                <w:rFonts w:eastAsia="仿宋"/>
                <w:bCs/>
                <w:kern w:val="0"/>
                <w:szCs w:val="21"/>
              </w:rPr>
              <w:t>（10）学校职能部门有支出凭据证明有专款用于实验室安全工作，尤其是用于重大安全隐患整改项目</w:t>
            </w:r>
          </w:p>
        </w:tc>
        <w:tc>
          <w:tcPr>
            <w:tcW w:w="2543" w:type="dxa"/>
            <w:tcMar>
              <w:left w:w="45" w:type="dxa"/>
              <w:right w:w="45" w:type="dxa"/>
            </w:tcMar>
            <w:vAlign w:val="center"/>
          </w:tcPr>
          <w:p w14:paraId="5DABE540">
            <w:pPr>
              <w:widowControl/>
              <w:spacing w:line="300" w:lineRule="exact"/>
              <w:rPr>
                <w:rFonts w:eastAsia="仿宋"/>
                <w:bCs/>
                <w:kern w:val="0"/>
                <w:szCs w:val="21"/>
              </w:rPr>
            </w:pPr>
          </w:p>
        </w:tc>
      </w:tr>
      <w:tr w14:paraId="41F850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848" w:type="dxa"/>
            <w:tcMar>
              <w:left w:w="45" w:type="dxa"/>
              <w:right w:w="45" w:type="dxa"/>
            </w:tcMar>
            <w:vAlign w:val="center"/>
          </w:tcPr>
          <w:p w14:paraId="1846E409">
            <w:pPr>
              <w:widowControl/>
              <w:spacing w:line="300" w:lineRule="exact"/>
              <w:rPr>
                <w:rFonts w:eastAsia="仿宋"/>
                <w:kern w:val="0"/>
                <w:szCs w:val="21"/>
              </w:rPr>
            </w:pPr>
            <w:r>
              <w:rPr>
                <w:rFonts w:eastAsia="仿宋"/>
                <w:kern w:val="0"/>
                <w:szCs w:val="21"/>
              </w:rPr>
              <w:t>1.3.3</w:t>
            </w:r>
          </w:p>
        </w:tc>
        <w:tc>
          <w:tcPr>
            <w:tcW w:w="3820" w:type="dxa"/>
            <w:tcMar>
              <w:left w:w="45" w:type="dxa"/>
              <w:right w:w="45" w:type="dxa"/>
            </w:tcMar>
            <w:vAlign w:val="center"/>
          </w:tcPr>
          <w:p w14:paraId="72A6EFF4">
            <w:pPr>
              <w:widowControl/>
              <w:spacing w:line="300" w:lineRule="exact"/>
              <w:rPr>
                <w:rFonts w:eastAsia="仿宋"/>
                <w:kern w:val="0"/>
                <w:szCs w:val="21"/>
              </w:rPr>
            </w:pPr>
            <w:r>
              <w:rPr>
                <w:rFonts w:eastAsia="仿宋"/>
                <w:kern w:val="0"/>
                <w:szCs w:val="21"/>
              </w:rPr>
              <w:t>院系有自筹经费投入实验室安全建设与管理</w:t>
            </w:r>
          </w:p>
        </w:tc>
        <w:tc>
          <w:tcPr>
            <w:tcW w:w="7660" w:type="dxa"/>
            <w:tcMar>
              <w:left w:w="45" w:type="dxa"/>
              <w:right w:w="45" w:type="dxa"/>
            </w:tcMar>
            <w:vAlign w:val="center"/>
          </w:tcPr>
          <w:p w14:paraId="095056CF">
            <w:pPr>
              <w:widowControl/>
              <w:spacing w:line="300" w:lineRule="exact"/>
              <w:rPr>
                <w:rFonts w:eastAsia="仿宋"/>
                <w:kern w:val="0"/>
                <w:szCs w:val="21"/>
              </w:rPr>
            </w:pPr>
            <w:r>
              <w:rPr>
                <w:rFonts w:eastAsia="仿宋"/>
                <w:bCs/>
                <w:kern w:val="0"/>
                <w:szCs w:val="21"/>
              </w:rPr>
              <w:t>（11）院系有支出凭据证明有专款用于实验室安全工作</w:t>
            </w:r>
          </w:p>
        </w:tc>
        <w:tc>
          <w:tcPr>
            <w:tcW w:w="2543" w:type="dxa"/>
            <w:tcMar>
              <w:left w:w="45" w:type="dxa"/>
              <w:right w:w="45" w:type="dxa"/>
            </w:tcMar>
            <w:vAlign w:val="center"/>
          </w:tcPr>
          <w:p w14:paraId="6A1EFDB7">
            <w:pPr>
              <w:widowControl/>
              <w:spacing w:line="300" w:lineRule="exact"/>
              <w:rPr>
                <w:rFonts w:eastAsia="仿宋"/>
                <w:kern w:val="0"/>
                <w:szCs w:val="21"/>
              </w:rPr>
            </w:pPr>
          </w:p>
        </w:tc>
      </w:tr>
      <w:tr w14:paraId="0C0A61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848" w:type="dxa"/>
            <w:tcMar>
              <w:left w:w="45" w:type="dxa"/>
              <w:right w:w="45" w:type="dxa"/>
            </w:tcMar>
            <w:vAlign w:val="center"/>
          </w:tcPr>
          <w:p w14:paraId="6E2FD56D">
            <w:pPr>
              <w:widowControl/>
              <w:spacing w:line="300" w:lineRule="exact"/>
              <w:rPr>
                <w:rFonts w:eastAsia="仿宋"/>
                <w:b/>
                <w:bCs/>
                <w:kern w:val="0"/>
                <w:szCs w:val="21"/>
              </w:rPr>
            </w:pPr>
            <w:r>
              <w:rPr>
                <w:rFonts w:eastAsia="仿宋"/>
                <w:b/>
                <w:bCs/>
                <w:kern w:val="0"/>
                <w:szCs w:val="21"/>
              </w:rPr>
              <w:t>1.4</w:t>
            </w:r>
          </w:p>
        </w:tc>
        <w:tc>
          <w:tcPr>
            <w:tcW w:w="14023" w:type="dxa"/>
            <w:gridSpan w:val="3"/>
            <w:tcMar>
              <w:left w:w="45" w:type="dxa"/>
              <w:right w:w="45" w:type="dxa"/>
            </w:tcMar>
            <w:vAlign w:val="center"/>
          </w:tcPr>
          <w:p w14:paraId="3C1BA80A">
            <w:pPr>
              <w:widowControl/>
              <w:spacing w:line="300" w:lineRule="exact"/>
              <w:rPr>
                <w:rFonts w:eastAsia="仿宋"/>
                <w:b/>
                <w:bCs/>
                <w:kern w:val="0"/>
                <w:szCs w:val="21"/>
              </w:rPr>
            </w:pPr>
            <w:r>
              <w:rPr>
                <w:rFonts w:eastAsia="仿宋"/>
                <w:b/>
                <w:bCs/>
                <w:kern w:val="0"/>
                <w:szCs w:val="21"/>
              </w:rPr>
              <w:t>队伍建设</w:t>
            </w:r>
          </w:p>
        </w:tc>
      </w:tr>
      <w:tr w14:paraId="4438DD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848" w:type="dxa"/>
            <w:tcMar>
              <w:left w:w="45" w:type="dxa"/>
              <w:right w:w="45" w:type="dxa"/>
            </w:tcMar>
            <w:vAlign w:val="center"/>
          </w:tcPr>
          <w:p w14:paraId="0555B01E">
            <w:pPr>
              <w:widowControl/>
              <w:spacing w:line="300" w:lineRule="exact"/>
              <w:rPr>
                <w:rFonts w:eastAsia="仿宋"/>
                <w:kern w:val="0"/>
                <w:szCs w:val="21"/>
              </w:rPr>
            </w:pPr>
            <w:r>
              <w:rPr>
                <w:rFonts w:eastAsia="仿宋"/>
                <w:kern w:val="0"/>
                <w:szCs w:val="21"/>
              </w:rPr>
              <w:t>1.4.1</w:t>
            </w:r>
          </w:p>
        </w:tc>
        <w:tc>
          <w:tcPr>
            <w:tcW w:w="3820" w:type="dxa"/>
            <w:tcMar>
              <w:left w:w="45" w:type="dxa"/>
              <w:right w:w="45" w:type="dxa"/>
            </w:tcMar>
            <w:vAlign w:val="center"/>
          </w:tcPr>
          <w:p w14:paraId="43521171">
            <w:pPr>
              <w:widowControl/>
              <w:spacing w:line="300" w:lineRule="exact"/>
              <w:rPr>
                <w:rFonts w:eastAsia="仿宋"/>
                <w:kern w:val="0"/>
                <w:szCs w:val="21"/>
              </w:rPr>
            </w:pPr>
            <w:r>
              <w:rPr>
                <w:rFonts w:eastAsia="仿宋"/>
                <w:kern w:val="0"/>
                <w:szCs w:val="21"/>
              </w:rPr>
              <w:t>学校根据需要配备专职或兼职的实验室安全管理人员</w:t>
            </w:r>
          </w:p>
        </w:tc>
        <w:tc>
          <w:tcPr>
            <w:tcW w:w="7660" w:type="dxa"/>
            <w:tcMar>
              <w:left w:w="45" w:type="dxa"/>
              <w:right w:w="45" w:type="dxa"/>
            </w:tcMar>
            <w:vAlign w:val="center"/>
          </w:tcPr>
          <w:p w14:paraId="3E73EBC6">
            <w:pPr>
              <w:spacing w:line="300" w:lineRule="exact"/>
              <w:rPr>
                <w:rFonts w:eastAsia="仿宋"/>
                <w:szCs w:val="21"/>
              </w:rPr>
            </w:pPr>
            <w:r>
              <w:rPr>
                <w:rFonts w:eastAsia="仿宋"/>
                <w:kern w:val="0"/>
                <w:szCs w:val="21"/>
              </w:rPr>
              <w:t>（12）有重</w:t>
            </w:r>
            <w:r>
              <w:rPr>
                <w:rFonts w:hint="eastAsia" w:eastAsia="仿宋"/>
                <w:kern w:val="0"/>
                <w:szCs w:val="21"/>
              </w:rPr>
              <w:t>要</w:t>
            </w:r>
            <w:r>
              <w:rPr>
                <w:rFonts w:eastAsia="仿宋"/>
                <w:kern w:val="0"/>
                <w:szCs w:val="21"/>
              </w:rPr>
              <w:t>危险源，即</w:t>
            </w:r>
            <w:r>
              <w:rPr>
                <w:rFonts w:eastAsia="仿宋"/>
                <w:szCs w:val="21"/>
              </w:rPr>
              <w:t>有毒有害（剧毒、易制爆、易制毒、爆炸品等）化学品、危险（易燃、易爆、有毒、窒息）气体、动物及病原微生物、辐射源及射线装置、同位素及核材料、危险性机械加工装置、强电强磁与激光设备、特种设备等</w:t>
            </w:r>
            <w:r>
              <w:rPr>
                <w:rFonts w:hint="eastAsia" w:eastAsia="仿宋"/>
                <w:kern w:val="0"/>
                <w:szCs w:val="21"/>
              </w:rPr>
              <w:t>的</w:t>
            </w:r>
            <w:r>
              <w:rPr>
                <w:rFonts w:eastAsia="仿宋"/>
                <w:kern w:val="0"/>
                <w:szCs w:val="21"/>
              </w:rPr>
              <w:t>高校应依据工作量，在校级管理机构配备</w:t>
            </w:r>
            <w:r>
              <w:rPr>
                <w:rFonts w:hint="eastAsia" w:eastAsia="仿宋"/>
                <w:kern w:val="0"/>
                <w:szCs w:val="21"/>
              </w:rPr>
              <w:t>足够</w:t>
            </w:r>
            <w:r>
              <w:rPr>
                <w:rFonts w:eastAsia="仿宋"/>
                <w:kern w:val="0"/>
                <w:szCs w:val="21"/>
              </w:rPr>
              <w:t>的专职实验室安全管理人员</w:t>
            </w:r>
            <w:r>
              <w:rPr>
                <w:rFonts w:hint="eastAsia" w:eastAsia="仿宋"/>
                <w:kern w:val="0"/>
                <w:szCs w:val="21"/>
              </w:rPr>
              <w:t>；</w:t>
            </w:r>
          </w:p>
          <w:p w14:paraId="0028EEF7">
            <w:pPr>
              <w:widowControl/>
              <w:spacing w:line="300" w:lineRule="exact"/>
              <w:rPr>
                <w:rFonts w:eastAsia="仿宋"/>
                <w:kern w:val="0"/>
                <w:szCs w:val="21"/>
              </w:rPr>
            </w:pPr>
            <w:r>
              <w:rPr>
                <w:rFonts w:eastAsia="仿宋"/>
                <w:kern w:val="0"/>
                <w:szCs w:val="21"/>
              </w:rPr>
              <w:t>（13）</w:t>
            </w:r>
            <w:r>
              <w:rPr>
                <w:rFonts w:hint="eastAsia" w:eastAsia="仿宋"/>
                <w:kern w:val="0"/>
                <w:szCs w:val="21"/>
              </w:rPr>
              <w:t>有重要危险源的院系应依据工作量配备专职实验室安全管理人员</w:t>
            </w:r>
            <w:r>
              <w:rPr>
                <w:rFonts w:eastAsia="仿宋"/>
                <w:kern w:val="0"/>
                <w:szCs w:val="21"/>
              </w:rPr>
              <w:t>；文、管、艺术类、数学及信息相关工学等院系配备兼职实验室安全管理人员</w:t>
            </w:r>
          </w:p>
        </w:tc>
        <w:tc>
          <w:tcPr>
            <w:tcW w:w="2543" w:type="dxa"/>
            <w:tcMar>
              <w:left w:w="45" w:type="dxa"/>
              <w:right w:w="45" w:type="dxa"/>
            </w:tcMar>
            <w:vAlign w:val="center"/>
          </w:tcPr>
          <w:p w14:paraId="3D6419A7">
            <w:pPr>
              <w:widowControl/>
              <w:spacing w:line="300" w:lineRule="exact"/>
              <w:rPr>
                <w:rFonts w:eastAsia="仿宋"/>
                <w:kern w:val="0"/>
                <w:szCs w:val="21"/>
              </w:rPr>
            </w:pPr>
          </w:p>
        </w:tc>
      </w:tr>
      <w:tr w14:paraId="445920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848" w:type="dxa"/>
            <w:tcMar>
              <w:left w:w="45" w:type="dxa"/>
              <w:right w:w="45" w:type="dxa"/>
            </w:tcMar>
            <w:vAlign w:val="center"/>
          </w:tcPr>
          <w:p w14:paraId="549D4569">
            <w:pPr>
              <w:widowControl/>
              <w:spacing w:line="300" w:lineRule="exact"/>
              <w:rPr>
                <w:rFonts w:eastAsia="仿宋"/>
                <w:kern w:val="0"/>
                <w:szCs w:val="21"/>
              </w:rPr>
            </w:pPr>
            <w:r>
              <w:rPr>
                <w:rFonts w:eastAsia="仿宋"/>
                <w:kern w:val="0"/>
                <w:szCs w:val="21"/>
              </w:rPr>
              <w:t>1.4.2</w:t>
            </w:r>
          </w:p>
        </w:tc>
        <w:tc>
          <w:tcPr>
            <w:tcW w:w="3820" w:type="dxa"/>
            <w:tcMar>
              <w:left w:w="45" w:type="dxa"/>
              <w:right w:w="45" w:type="dxa"/>
            </w:tcMar>
            <w:vAlign w:val="center"/>
          </w:tcPr>
          <w:p w14:paraId="307CA7E2">
            <w:pPr>
              <w:widowControl/>
              <w:spacing w:line="300" w:lineRule="exact"/>
              <w:rPr>
                <w:rFonts w:eastAsia="仿宋"/>
                <w:kern w:val="0"/>
                <w:szCs w:val="21"/>
              </w:rPr>
            </w:pPr>
            <w:r>
              <w:rPr>
                <w:rFonts w:eastAsia="仿宋"/>
                <w:kern w:val="0"/>
                <w:szCs w:val="21"/>
              </w:rPr>
              <w:t>有校级实验室安全检查队伍，可以由教师、实验技术人员组成，也可以利用有相关专业能力的社会力量</w:t>
            </w:r>
          </w:p>
        </w:tc>
        <w:tc>
          <w:tcPr>
            <w:tcW w:w="7660" w:type="dxa"/>
            <w:tcMar>
              <w:left w:w="45" w:type="dxa"/>
              <w:right w:w="45" w:type="dxa"/>
            </w:tcMar>
            <w:vAlign w:val="center"/>
          </w:tcPr>
          <w:p w14:paraId="394161AB">
            <w:pPr>
              <w:widowControl/>
              <w:spacing w:line="300" w:lineRule="exact"/>
              <w:rPr>
                <w:rFonts w:eastAsia="仿宋"/>
                <w:bCs/>
                <w:kern w:val="0"/>
                <w:szCs w:val="21"/>
              </w:rPr>
            </w:pPr>
            <w:r>
              <w:rPr>
                <w:rFonts w:eastAsia="仿宋"/>
                <w:bCs/>
                <w:kern w:val="0"/>
                <w:szCs w:val="21"/>
              </w:rPr>
              <w:t>（14）有</w:t>
            </w:r>
            <w:r>
              <w:rPr>
                <w:rFonts w:hint="eastAsia" w:eastAsia="仿宋"/>
                <w:bCs/>
                <w:kern w:val="0"/>
                <w:szCs w:val="21"/>
              </w:rPr>
              <w:t>校级</w:t>
            </w:r>
            <w:r>
              <w:rPr>
                <w:rFonts w:eastAsia="仿宋"/>
                <w:bCs/>
                <w:kern w:val="0"/>
                <w:szCs w:val="21"/>
              </w:rPr>
              <w:t>文件证明学校设立了</w:t>
            </w:r>
            <w:r>
              <w:rPr>
                <w:rFonts w:eastAsia="仿宋"/>
                <w:kern w:val="0"/>
                <w:szCs w:val="21"/>
              </w:rPr>
              <w:t>检查队伍，并有</w:t>
            </w:r>
            <w:r>
              <w:rPr>
                <w:rFonts w:eastAsia="仿宋"/>
                <w:bCs/>
                <w:kern w:val="0"/>
                <w:szCs w:val="21"/>
              </w:rPr>
              <w:t>工作记录</w:t>
            </w:r>
          </w:p>
        </w:tc>
        <w:tc>
          <w:tcPr>
            <w:tcW w:w="2543" w:type="dxa"/>
            <w:tcMar>
              <w:left w:w="45" w:type="dxa"/>
              <w:right w:w="45" w:type="dxa"/>
            </w:tcMar>
            <w:vAlign w:val="center"/>
          </w:tcPr>
          <w:p w14:paraId="1C4CAB6C">
            <w:pPr>
              <w:widowControl/>
              <w:spacing w:line="300" w:lineRule="exact"/>
              <w:rPr>
                <w:rFonts w:eastAsia="仿宋"/>
                <w:kern w:val="0"/>
                <w:szCs w:val="21"/>
              </w:rPr>
            </w:pPr>
          </w:p>
        </w:tc>
      </w:tr>
      <w:tr w14:paraId="4F4B2E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848" w:type="dxa"/>
            <w:tcMar>
              <w:left w:w="45" w:type="dxa"/>
              <w:right w:w="45" w:type="dxa"/>
            </w:tcMar>
            <w:vAlign w:val="center"/>
          </w:tcPr>
          <w:p w14:paraId="2A521EDD">
            <w:pPr>
              <w:widowControl/>
              <w:spacing w:line="300" w:lineRule="exact"/>
              <w:rPr>
                <w:rFonts w:eastAsia="仿宋"/>
                <w:kern w:val="0"/>
                <w:szCs w:val="21"/>
              </w:rPr>
            </w:pPr>
            <w:r>
              <w:rPr>
                <w:rFonts w:eastAsia="仿宋"/>
                <w:kern w:val="0"/>
                <w:szCs w:val="21"/>
              </w:rPr>
              <w:t>1.4.3</w:t>
            </w:r>
          </w:p>
        </w:tc>
        <w:tc>
          <w:tcPr>
            <w:tcW w:w="3820" w:type="dxa"/>
            <w:tcMar>
              <w:left w:w="45" w:type="dxa"/>
              <w:right w:w="45" w:type="dxa"/>
            </w:tcMar>
            <w:vAlign w:val="center"/>
          </w:tcPr>
          <w:p w14:paraId="2B76BF2E">
            <w:pPr>
              <w:widowControl/>
              <w:spacing w:line="300" w:lineRule="exact"/>
              <w:rPr>
                <w:rFonts w:eastAsia="仿宋"/>
                <w:kern w:val="0"/>
                <w:szCs w:val="21"/>
              </w:rPr>
            </w:pPr>
            <w:r>
              <w:rPr>
                <w:rFonts w:eastAsia="仿宋"/>
                <w:kern w:val="0"/>
                <w:szCs w:val="21"/>
              </w:rPr>
              <w:t>各级主管实验室安全的负责人、管理人员及技术人员到岗一年内须接受实验室安全培训</w:t>
            </w:r>
          </w:p>
        </w:tc>
        <w:tc>
          <w:tcPr>
            <w:tcW w:w="7660" w:type="dxa"/>
            <w:tcMar>
              <w:left w:w="45" w:type="dxa"/>
              <w:right w:w="45" w:type="dxa"/>
            </w:tcMar>
            <w:vAlign w:val="center"/>
          </w:tcPr>
          <w:p w14:paraId="059118B6">
            <w:pPr>
              <w:widowControl/>
              <w:spacing w:line="300" w:lineRule="exact"/>
              <w:rPr>
                <w:rFonts w:eastAsia="仿宋"/>
                <w:bCs/>
                <w:kern w:val="0"/>
                <w:szCs w:val="21"/>
              </w:rPr>
            </w:pPr>
            <w:r>
              <w:rPr>
                <w:rFonts w:eastAsia="仿宋"/>
                <w:bCs/>
                <w:kern w:val="0"/>
                <w:szCs w:val="21"/>
              </w:rPr>
              <w:t>（15）有培训记录（证书、电子文档、书面记录）等证明培训及合格情况</w:t>
            </w:r>
          </w:p>
        </w:tc>
        <w:tc>
          <w:tcPr>
            <w:tcW w:w="2543" w:type="dxa"/>
            <w:tcMar>
              <w:left w:w="45" w:type="dxa"/>
              <w:right w:w="45" w:type="dxa"/>
            </w:tcMar>
            <w:vAlign w:val="center"/>
          </w:tcPr>
          <w:p w14:paraId="2A6DBF28">
            <w:pPr>
              <w:widowControl/>
              <w:spacing w:line="300" w:lineRule="exact"/>
              <w:rPr>
                <w:rFonts w:eastAsia="仿宋"/>
                <w:kern w:val="0"/>
                <w:szCs w:val="21"/>
              </w:rPr>
            </w:pPr>
          </w:p>
        </w:tc>
      </w:tr>
      <w:tr w14:paraId="550EB99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848" w:type="dxa"/>
            <w:tcMar>
              <w:left w:w="45" w:type="dxa"/>
              <w:right w:w="45" w:type="dxa"/>
            </w:tcMar>
            <w:vAlign w:val="center"/>
          </w:tcPr>
          <w:p w14:paraId="1243136E">
            <w:pPr>
              <w:widowControl/>
              <w:spacing w:line="300" w:lineRule="exact"/>
              <w:rPr>
                <w:rFonts w:eastAsia="仿宋"/>
                <w:b/>
                <w:kern w:val="0"/>
                <w:szCs w:val="21"/>
              </w:rPr>
            </w:pPr>
            <w:r>
              <w:rPr>
                <w:rFonts w:eastAsia="仿宋"/>
                <w:b/>
                <w:kern w:val="0"/>
                <w:szCs w:val="21"/>
              </w:rPr>
              <w:t>1.5</w:t>
            </w:r>
          </w:p>
        </w:tc>
        <w:tc>
          <w:tcPr>
            <w:tcW w:w="14023" w:type="dxa"/>
            <w:gridSpan w:val="3"/>
            <w:tcMar>
              <w:left w:w="45" w:type="dxa"/>
              <w:right w:w="45" w:type="dxa"/>
            </w:tcMar>
            <w:vAlign w:val="center"/>
          </w:tcPr>
          <w:p w14:paraId="324D2845">
            <w:pPr>
              <w:widowControl/>
              <w:spacing w:line="300" w:lineRule="exact"/>
              <w:rPr>
                <w:rFonts w:eastAsia="仿宋"/>
                <w:b/>
                <w:kern w:val="0"/>
                <w:szCs w:val="21"/>
              </w:rPr>
            </w:pPr>
            <w:r>
              <w:rPr>
                <w:rFonts w:eastAsia="仿宋"/>
                <w:b/>
                <w:kern w:val="0"/>
                <w:szCs w:val="21"/>
              </w:rPr>
              <w:t>其</w:t>
            </w:r>
            <w:r>
              <w:rPr>
                <w:rFonts w:hint="eastAsia" w:eastAsia="仿宋"/>
                <w:b/>
                <w:kern w:val="0"/>
                <w:szCs w:val="21"/>
              </w:rPr>
              <w:t>他</w:t>
            </w:r>
          </w:p>
        </w:tc>
      </w:tr>
      <w:tr w14:paraId="0D0FDD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848" w:type="dxa"/>
            <w:tcMar>
              <w:left w:w="45" w:type="dxa"/>
              <w:right w:w="45" w:type="dxa"/>
            </w:tcMar>
            <w:vAlign w:val="center"/>
          </w:tcPr>
          <w:p w14:paraId="30F24CCA">
            <w:pPr>
              <w:widowControl/>
              <w:spacing w:line="300" w:lineRule="exact"/>
              <w:rPr>
                <w:rFonts w:eastAsia="仿宋"/>
                <w:kern w:val="0"/>
                <w:szCs w:val="21"/>
              </w:rPr>
            </w:pPr>
            <w:r>
              <w:rPr>
                <w:rFonts w:eastAsia="仿宋"/>
                <w:kern w:val="0"/>
                <w:szCs w:val="21"/>
              </w:rPr>
              <w:t>1.5.1</w:t>
            </w:r>
          </w:p>
        </w:tc>
        <w:tc>
          <w:tcPr>
            <w:tcW w:w="3820" w:type="dxa"/>
            <w:tcMar>
              <w:left w:w="45" w:type="dxa"/>
              <w:right w:w="45" w:type="dxa"/>
            </w:tcMar>
            <w:vAlign w:val="center"/>
          </w:tcPr>
          <w:p w14:paraId="5A78BC0B">
            <w:pPr>
              <w:widowControl/>
              <w:spacing w:line="300" w:lineRule="exact"/>
              <w:rPr>
                <w:rFonts w:eastAsia="仿宋"/>
                <w:kern w:val="0"/>
                <w:szCs w:val="21"/>
              </w:rPr>
            </w:pPr>
            <w:r>
              <w:rPr>
                <w:rFonts w:eastAsia="仿宋"/>
                <w:kern w:val="0"/>
                <w:szCs w:val="21"/>
              </w:rPr>
              <w:t>采用信息化手段管理实验室安全</w:t>
            </w:r>
          </w:p>
        </w:tc>
        <w:tc>
          <w:tcPr>
            <w:tcW w:w="7660" w:type="dxa"/>
            <w:tcMar>
              <w:left w:w="45" w:type="dxa"/>
              <w:right w:w="45" w:type="dxa"/>
            </w:tcMar>
            <w:vAlign w:val="center"/>
          </w:tcPr>
          <w:p w14:paraId="64D2E9F4">
            <w:pPr>
              <w:widowControl/>
              <w:spacing w:line="300" w:lineRule="exact"/>
              <w:rPr>
                <w:rFonts w:eastAsia="仿宋"/>
                <w:kern w:val="0"/>
                <w:szCs w:val="21"/>
              </w:rPr>
            </w:pPr>
            <w:r>
              <w:rPr>
                <w:rFonts w:eastAsia="仿宋"/>
                <w:kern w:val="0"/>
                <w:szCs w:val="21"/>
              </w:rPr>
              <w:t>（16）学校建设信息管理等系统用于实验室安全管理</w:t>
            </w:r>
          </w:p>
        </w:tc>
        <w:tc>
          <w:tcPr>
            <w:tcW w:w="2543" w:type="dxa"/>
            <w:tcMar>
              <w:left w:w="45" w:type="dxa"/>
              <w:right w:w="45" w:type="dxa"/>
            </w:tcMar>
            <w:vAlign w:val="center"/>
          </w:tcPr>
          <w:p w14:paraId="0A662E6E">
            <w:pPr>
              <w:widowControl/>
              <w:spacing w:line="300" w:lineRule="exact"/>
              <w:rPr>
                <w:rFonts w:eastAsia="仿宋"/>
                <w:kern w:val="0"/>
                <w:szCs w:val="21"/>
              </w:rPr>
            </w:pPr>
          </w:p>
        </w:tc>
      </w:tr>
      <w:tr w14:paraId="3BBF7B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848" w:type="dxa"/>
            <w:tcMar>
              <w:left w:w="45" w:type="dxa"/>
              <w:right w:w="45" w:type="dxa"/>
            </w:tcMar>
            <w:vAlign w:val="center"/>
          </w:tcPr>
          <w:p w14:paraId="34C2584B">
            <w:pPr>
              <w:widowControl/>
              <w:spacing w:line="300" w:lineRule="exact"/>
              <w:rPr>
                <w:rFonts w:eastAsia="仿宋"/>
                <w:kern w:val="0"/>
                <w:szCs w:val="21"/>
              </w:rPr>
            </w:pPr>
            <w:r>
              <w:rPr>
                <w:rFonts w:eastAsia="仿宋"/>
                <w:kern w:val="0"/>
                <w:szCs w:val="21"/>
              </w:rPr>
              <w:t>1.5.2</w:t>
            </w:r>
          </w:p>
        </w:tc>
        <w:tc>
          <w:tcPr>
            <w:tcW w:w="3820" w:type="dxa"/>
            <w:tcMar>
              <w:left w:w="45" w:type="dxa"/>
              <w:right w:w="45" w:type="dxa"/>
            </w:tcMar>
            <w:vAlign w:val="center"/>
          </w:tcPr>
          <w:p w14:paraId="1EC204BF">
            <w:pPr>
              <w:widowControl/>
              <w:spacing w:line="300" w:lineRule="exact"/>
              <w:rPr>
                <w:rFonts w:eastAsia="仿宋"/>
                <w:kern w:val="0"/>
                <w:szCs w:val="21"/>
              </w:rPr>
            </w:pPr>
            <w:r>
              <w:rPr>
                <w:rFonts w:eastAsia="仿宋"/>
                <w:kern w:val="0"/>
                <w:szCs w:val="21"/>
              </w:rPr>
              <w:t>建立实验室安全工作档案</w:t>
            </w:r>
          </w:p>
        </w:tc>
        <w:tc>
          <w:tcPr>
            <w:tcW w:w="7660" w:type="dxa"/>
            <w:tcMar>
              <w:left w:w="45" w:type="dxa"/>
              <w:right w:w="45" w:type="dxa"/>
            </w:tcMar>
            <w:vAlign w:val="center"/>
          </w:tcPr>
          <w:p w14:paraId="143CE284">
            <w:pPr>
              <w:widowControl/>
              <w:spacing w:line="300" w:lineRule="exact"/>
              <w:rPr>
                <w:rFonts w:eastAsia="仿宋"/>
                <w:kern w:val="0"/>
                <w:szCs w:val="21"/>
              </w:rPr>
            </w:pPr>
            <w:r>
              <w:rPr>
                <w:rFonts w:eastAsia="仿宋"/>
                <w:kern w:val="0"/>
                <w:szCs w:val="21"/>
              </w:rPr>
              <w:t>（17）包括责任体系、队伍建设、安全制度、奖惩、教育培训、安全检查、隐患整改、事故调查与处理、专业安全、</w:t>
            </w:r>
            <w:r>
              <w:rPr>
                <w:rFonts w:hint="eastAsia" w:eastAsia="仿宋"/>
                <w:kern w:val="0"/>
                <w:szCs w:val="21"/>
              </w:rPr>
              <w:t>其他</w:t>
            </w:r>
            <w:r>
              <w:rPr>
                <w:rFonts w:eastAsia="仿宋"/>
                <w:kern w:val="0"/>
                <w:szCs w:val="21"/>
              </w:rPr>
              <w:t>相关的常规或阶段性工作归档资料等</w:t>
            </w:r>
            <w:r>
              <w:rPr>
                <w:rFonts w:hint="eastAsia" w:eastAsia="仿宋"/>
                <w:kern w:val="0"/>
                <w:szCs w:val="21"/>
              </w:rPr>
              <w:t>，且</w:t>
            </w:r>
            <w:r>
              <w:rPr>
                <w:rFonts w:eastAsia="仿宋"/>
                <w:kern w:val="0"/>
                <w:szCs w:val="21"/>
              </w:rPr>
              <w:t>档案分类规范合理，便于查找</w:t>
            </w:r>
          </w:p>
        </w:tc>
        <w:tc>
          <w:tcPr>
            <w:tcW w:w="2543" w:type="dxa"/>
            <w:tcMar>
              <w:left w:w="45" w:type="dxa"/>
              <w:right w:w="45" w:type="dxa"/>
            </w:tcMar>
            <w:vAlign w:val="center"/>
          </w:tcPr>
          <w:p w14:paraId="7ECA8E3B">
            <w:pPr>
              <w:widowControl/>
              <w:spacing w:line="300" w:lineRule="exact"/>
              <w:rPr>
                <w:rFonts w:eastAsia="仿宋"/>
                <w:kern w:val="0"/>
                <w:szCs w:val="21"/>
              </w:rPr>
            </w:pPr>
          </w:p>
        </w:tc>
      </w:tr>
      <w:tr w14:paraId="3AD39F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7" w:hRule="atLeast"/>
          <w:jc w:val="center"/>
        </w:trPr>
        <w:tc>
          <w:tcPr>
            <w:tcW w:w="848" w:type="dxa"/>
            <w:tcMar>
              <w:left w:w="45" w:type="dxa"/>
              <w:right w:w="45" w:type="dxa"/>
            </w:tcMar>
            <w:vAlign w:val="center"/>
          </w:tcPr>
          <w:p w14:paraId="3BE060E3">
            <w:pPr>
              <w:widowControl/>
              <w:spacing w:line="300" w:lineRule="exact"/>
              <w:rPr>
                <w:rFonts w:eastAsia="仿宋"/>
                <w:b/>
                <w:kern w:val="0"/>
                <w:szCs w:val="21"/>
              </w:rPr>
            </w:pPr>
            <w:r>
              <w:rPr>
                <w:rFonts w:eastAsia="仿宋"/>
                <w:b/>
                <w:kern w:val="0"/>
                <w:szCs w:val="21"/>
              </w:rPr>
              <w:t>2</w:t>
            </w:r>
          </w:p>
        </w:tc>
        <w:tc>
          <w:tcPr>
            <w:tcW w:w="14023" w:type="dxa"/>
            <w:gridSpan w:val="3"/>
            <w:tcMar>
              <w:left w:w="45" w:type="dxa"/>
              <w:right w:w="45" w:type="dxa"/>
            </w:tcMar>
            <w:vAlign w:val="center"/>
          </w:tcPr>
          <w:p w14:paraId="29F1C307">
            <w:pPr>
              <w:widowControl/>
              <w:spacing w:line="300" w:lineRule="exact"/>
              <w:rPr>
                <w:rFonts w:eastAsia="仿宋"/>
                <w:b/>
                <w:kern w:val="0"/>
                <w:szCs w:val="21"/>
              </w:rPr>
            </w:pPr>
            <w:r>
              <w:rPr>
                <w:rFonts w:eastAsia="仿宋"/>
                <w:b/>
                <w:kern w:val="0"/>
                <w:szCs w:val="21"/>
              </w:rPr>
              <w:t>规章制度</w:t>
            </w:r>
          </w:p>
        </w:tc>
      </w:tr>
      <w:tr w14:paraId="04970E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848" w:type="dxa"/>
            <w:tcMar>
              <w:left w:w="45" w:type="dxa"/>
              <w:right w:w="45" w:type="dxa"/>
            </w:tcMar>
            <w:vAlign w:val="center"/>
          </w:tcPr>
          <w:p w14:paraId="63A89D3A">
            <w:pPr>
              <w:widowControl/>
              <w:spacing w:line="300" w:lineRule="exact"/>
              <w:rPr>
                <w:rFonts w:eastAsia="仿宋"/>
                <w:b/>
                <w:kern w:val="0"/>
                <w:szCs w:val="21"/>
              </w:rPr>
            </w:pPr>
            <w:r>
              <w:rPr>
                <w:rFonts w:eastAsia="仿宋"/>
                <w:b/>
                <w:kern w:val="0"/>
                <w:szCs w:val="21"/>
              </w:rPr>
              <w:t>2.1</w:t>
            </w:r>
          </w:p>
        </w:tc>
        <w:tc>
          <w:tcPr>
            <w:tcW w:w="14023" w:type="dxa"/>
            <w:gridSpan w:val="3"/>
            <w:tcMar>
              <w:left w:w="45" w:type="dxa"/>
              <w:right w:w="45" w:type="dxa"/>
            </w:tcMar>
            <w:vAlign w:val="center"/>
          </w:tcPr>
          <w:p w14:paraId="56A49FE6">
            <w:pPr>
              <w:widowControl/>
              <w:spacing w:line="300" w:lineRule="exact"/>
              <w:rPr>
                <w:rFonts w:eastAsia="仿宋"/>
                <w:b/>
                <w:kern w:val="0"/>
                <w:szCs w:val="21"/>
              </w:rPr>
            </w:pPr>
            <w:r>
              <w:rPr>
                <w:rFonts w:eastAsia="仿宋"/>
                <w:b/>
                <w:kern w:val="0"/>
                <w:szCs w:val="21"/>
              </w:rPr>
              <w:t>实验室安全管理制度</w:t>
            </w:r>
          </w:p>
        </w:tc>
      </w:tr>
      <w:tr w14:paraId="4B1AC2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5" w:hRule="atLeast"/>
          <w:jc w:val="center"/>
        </w:trPr>
        <w:tc>
          <w:tcPr>
            <w:tcW w:w="848" w:type="dxa"/>
            <w:tcMar>
              <w:left w:w="45" w:type="dxa"/>
              <w:right w:w="45" w:type="dxa"/>
            </w:tcMar>
            <w:vAlign w:val="center"/>
          </w:tcPr>
          <w:p w14:paraId="3218E253">
            <w:pPr>
              <w:widowControl/>
              <w:spacing w:line="300" w:lineRule="exact"/>
              <w:rPr>
                <w:rFonts w:eastAsia="仿宋"/>
                <w:bCs/>
                <w:kern w:val="0"/>
                <w:szCs w:val="21"/>
              </w:rPr>
            </w:pPr>
            <w:r>
              <w:rPr>
                <w:rFonts w:eastAsia="仿宋"/>
                <w:bCs/>
                <w:kern w:val="0"/>
                <w:szCs w:val="21"/>
              </w:rPr>
              <w:t>2.1.1</w:t>
            </w:r>
          </w:p>
        </w:tc>
        <w:tc>
          <w:tcPr>
            <w:tcW w:w="3820" w:type="dxa"/>
            <w:tcMar>
              <w:left w:w="45" w:type="dxa"/>
              <w:right w:w="45" w:type="dxa"/>
            </w:tcMar>
            <w:vAlign w:val="center"/>
          </w:tcPr>
          <w:p w14:paraId="7FAF4797">
            <w:pPr>
              <w:widowControl/>
              <w:spacing w:line="300" w:lineRule="exact"/>
              <w:rPr>
                <w:rFonts w:eastAsia="仿宋"/>
                <w:bCs/>
                <w:kern w:val="0"/>
                <w:szCs w:val="21"/>
              </w:rPr>
            </w:pPr>
            <w:r>
              <w:rPr>
                <w:rFonts w:eastAsia="仿宋"/>
                <w:bCs/>
                <w:kern w:val="0"/>
                <w:szCs w:val="21"/>
              </w:rPr>
              <w:t>有校级实验室安全管理</w:t>
            </w:r>
            <w:r>
              <w:rPr>
                <w:rFonts w:hint="eastAsia" w:eastAsia="仿宋"/>
                <w:bCs/>
                <w:kern w:val="0"/>
                <w:szCs w:val="21"/>
              </w:rPr>
              <w:t>制度</w:t>
            </w:r>
          </w:p>
        </w:tc>
        <w:tc>
          <w:tcPr>
            <w:tcW w:w="7660" w:type="dxa"/>
            <w:tcMar>
              <w:left w:w="45" w:type="dxa"/>
              <w:right w:w="45" w:type="dxa"/>
            </w:tcMar>
            <w:vAlign w:val="center"/>
          </w:tcPr>
          <w:p w14:paraId="025A69F7">
            <w:pPr>
              <w:spacing w:line="300" w:lineRule="exact"/>
              <w:rPr>
                <w:rFonts w:eastAsia="仿宋"/>
                <w:bCs/>
                <w:kern w:val="0"/>
                <w:szCs w:val="21"/>
              </w:rPr>
            </w:pPr>
            <w:r>
              <w:rPr>
                <w:rFonts w:eastAsia="仿宋"/>
                <w:bCs/>
                <w:kern w:val="0"/>
                <w:szCs w:val="21"/>
              </w:rPr>
              <w:t>（18）有</w:t>
            </w:r>
            <w:r>
              <w:rPr>
                <w:rFonts w:hint="eastAsia" w:eastAsia="仿宋"/>
                <w:bCs/>
                <w:kern w:val="0"/>
                <w:szCs w:val="21"/>
              </w:rPr>
              <w:t>正式发文</w:t>
            </w:r>
            <w:r>
              <w:rPr>
                <w:rFonts w:eastAsia="仿宋"/>
                <w:bCs/>
                <w:kern w:val="0"/>
                <w:szCs w:val="21"/>
              </w:rPr>
              <w:t xml:space="preserve">的校级实验室安全管理规定，内容包括上位法依据、实验室范围、安全管理原则、组织架构、责任体系、奖惩、事故处理、责任与追究、安全文化等要素 </w:t>
            </w:r>
          </w:p>
        </w:tc>
        <w:tc>
          <w:tcPr>
            <w:tcW w:w="2543" w:type="dxa"/>
            <w:tcMar>
              <w:left w:w="45" w:type="dxa"/>
              <w:right w:w="45" w:type="dxa"/>
            </w:tcMar>
            <w:vAlign w:val="center"/>
          </w:tcPr>
          <w:p w14:paraId="619FD0D1">
            <w:pPr>
              <w:widowControl/>
              <w:spacing w:line="300" w:lineRule="exact"/>
              <w:rPr>
                <w:rFonts w:eastAsia="仿宋"/>
                <w:bCs/>
                <w:kern w:val="0"/>
                <w:szCs w:val="21"/>
              </w:rPr>
            </w:pPr>
          </w:p>
        </w:tc>
      </w:tr>
      <w:tr w14:paraId="09D528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1" w:hRule="atLeast"/>
          <w:jc w:val="center"/>
        </w:trPr>
        <w:tc>
          <w:tcPr>
            <w:tcW w:w="848" w:type="dxa"/>
            <w:tcMar>
              <w:left w:w="45" w:type="dxa"/>
              <w:right w:w="45" w:type="dxa"/>
            </w:tcMar>
            <w:vAlign w:val="center"/>
          </w:tcPr>
          <w:p w14:paraId="5CA7CB1C">
            <w:pPr>
              <w:widowControl/>
              <w:spacing w:line="300" w:lineRule="exact"/>
              <w:rPr>
                <w:rFonts w:eastAsia="仿宋"/>
                <w:bCs/>
                <w:kern w:val="0"/>
                <w:szCs w:val="21"/>
              </w:rPr>
            </w:pPr>
            <w:r>
              <w:rPr>
                <w:rFonts w:eastAsia="仿宋"/>
                <w:bCs/>
                <w:kern w:val="0"/>
                <w:szCs w:val="21"/>
              </w:rPr>
              <w:t>2.1.2</w:t>
            </w:r>
          </w:p>
        </w:tc>
        <w:tc>
          <w:tcPr>
            <w:tcW w:w="3820" w:type="dxa"/>
            <w:tcMar>
              <w:left w:w="45" w:type="dxa"/>
              <w:right w:w="45" w:type="dxa"/>
            </w:tcMar>
            <w:vAlign w:val="center"/>
          </w:tcPr>
          <w:p w14:paraId="2C27CA1D">
            <w:pPr>
              <w:widowControl/>
              <w:spacing w:line="300" w:lineRule="exact"/>
              <w:rPr>
                <w:rFonts w:eastAsia="仿宋"/>
                <w:bCs/>
                <w:kern w:val="0"/>
                <w:szCs w:val="21"/>
              </w:rPr>
            </w:pPr>
            <w:r>
              <w:rPr>
                <w:rFonts w:eastAsia="仿宋"/>
                <w:bCs/>
                <w:kern w:val="0"/>
                <w:szCs w:val="21"/>
              </w:rPr>
              <w:t>有校级实验室安全管理</w:t>
            </w:r>
            <w:r>
              <w:rPr>
                <w:rFonts w:hint="eastAsia" w:eastAsia="仿宋"/>
                <w:bCs/>
                <w:kern w:val="0"/>
                <w:szCs w:val="21"/>
              </w:rPr>
              <w:t>办法或细则、应急预案</w:t>
            </w:r>
          </w:p>
        </w:tc>
        <w:tc>
          <w:tcPr>
            <w:tcW w:w="7660" w:type="dxa"/>
            <w:tcMar>
              <w:left w:w="45" w:type="dxa"/>
              <w:right w:w="45" w:type="dxa"/>
            </w:tcMar>
            <w:vAlign w:val="center"/>
          </w:tcPr>
          <w:p w14:paraId="0D818551">
            <w:pPr>
              <w:spacing w:line="300" w:lineRule="exact"/>
              <w:rPr>
                <w:rFonts w:eastAsia="仿宋"/>
                <w:bCs/>
                <w:kern w:val="0"/>
                <w:szCs w:val="21"/>
              </w:rPr>
            </w:pPr>
            <w:r>
              <w:rPr>
                <w:rFonts w:eastAsia="仿宋"/>
                <w:bCs/>
                <w:kern w:val="0"/>
                <w:szCs w:val="21"/>
              </w:rPr>
              <w:t>（</w:t>
            </w:r>
            <w:r>
              <w:rPr>
                <w:rFonts w:hint="eastAsia" w:eastAsia="仿宋"/>
                <w:bCs/>
                <w:kern w:val="0"/>
                <w:szCs w:val="21"/>
              </w:rPr>
              <w:t>1</w:t>
            </w:r>
            <w:r>
              <w:rPr>
                <w:rFonts w:eastAsia="仿宋"/>
                <w:bCs/>
                <w:kern w:val="0"/>
                <w:szCs w:val="21"/>
              </w:rPr>
              <w:t>9）学校或职能部门依据危险源情况</w:t>
            </w:r>
            <w:r>
              <w:rPr>
                <w:rFonts w:hint="eastAsia" w:eastAsia="仿宋"/>
                <w:bCs/>
                <w:kern w:val="0"/>
                <w:szCs w:val="21"/>
              </w:rPr>
              <w:t>制定</w:t>
            </w:r>
            <w:r>
              <w:rPr>
                <w:rFonts w:eastAsia="仿宋"/>
                <w:bCs/>
                <w:kern w:val="0"/>
                <w:szCs w:val="21"/>
              </w:rPr>
              <w:t>实验室分级</w:t>
            </w:r>
            <w:r>
              <w:rPr>
                <w:rFonts w:hint="eastAsia" w:eastAsia="仿宋"/>
                <w:bCs/>
                <w:kern w:val="0"/>
                <w:szCs w:val="21"/>
              </w:rPr>
              <w:t>分类</w:t>
            </w:r>
            <w:r>
              <w:rPr>
                <w:rFonts w:eastAsia="仿宋"/>
                <w:bCs/>
                <w:kern w:val="0"/>
                <w:szCs w:val="21"/>
              </w:rPr>
              <w:t>、准入管理、安全检查、奖惩，以及</w:t>
            </w:r>
            <w:r>
              <w:rPr>
                <w:rFonts w:hint="eastAsia" w:eastAsia="仿宋"/>
                <w:bCs/>
                <w:kern w:val="0"/>
                <w:szCs w:val="21"/>
              </w:rPr>
              <w:t>各类专业安全</w:t>
            </w:r>
            <w:r>
              <w:rPr>
                <w:rFonts w:eastAsia="仿宋"/>
                <w:bCs/>
                <w:kern w:val="0"/>
                <w:szCs w:val="21"/>
              </w:rPr>
              <w:t>等二级管理办法</w:t>
            </w:r>
            <w:r>
              <w:rPr>
                <w:rFonts w:hint="eastAsia" w:eastAsia="仿宋"/>
                <w:bCs/>
                <w:kern w:val="0"/>
                <w:szCs w:val="21"/>
              </w:rPr>
              <w:t>，并正式发文；</w:t>
            </w:r>
          </w:p>
          <w:p w14:paraId="3CE4328B">
            <w:pPr>
              <w:spacing w:line="300" w:lineRule="exact"/>
              <w:rPr>
                <w:rFonts w:eastAsia="仿宋"/>
                <w:bCs/>
                <w:kern w:val="0"/>
                <w:szCs w:val="21"/>
              </w:rPr>
            </w:pPr>
            <w:r>
              <w:rPr>
                <w:rFonts w:eastAsia="仿宋"/>
                <w:bCs/>
                <w:kern w:val="0"/>
                <w:szCs w:val="21"/>
              </w:rPr>
              <w:t>（20）有校级的实验室安全事故应急处置预案</w:t>
            </w:r>
            <w:r>
              <w:rPr>
                <w:rFonts w:hint="eastAsia" w:eastAsia="仿宋"/>
                <w:bCs/>
                <w:kern w:val="0"/>
                <w:szCs w:val="21"/>
              </w:rPr>
              <w:t>，并正式发文</w:t>
            </w:r>
          </w:p>
        </w:tc>
        <w:tc>
          <w:tcPr>
            <w:tcW w:w="2543" w:type="dxa"/>
            <w:tcMar>
              <w:left w:w="45" w:type="dxa"/>
              <w:right w:w="45" w:type="dxa"/>
            </w:tcMar>
            <w:vAlign w:val="center"/>
          </w:tcPr>
          <w:p w14:paraId="1973C83A">
            <w:pPr>
              <w:widowControl/>
              <w:spacing w:line="300" w:lineRule="exact"/>
              <w:rPr>
                <w:rFonts w:eastAsia="仿宋"/>
                <w:bCs/>
                <w:kern w:val="0"/>
                <w:szCs w:val="21"/>
              </w:rPr>
            </w:pPr>
          </w:p>
        </w:tc>
      </w:tr>
      <w:tr w14:paraId="5629A7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1" w:hRule="atLeast"/>
          <w:jc w:val="center"/>
        </w:trPr>
        <w:tc>
          <w:tcPr>
            <w:tcW w:w="848" w:type="dxa"/>
            <w:tcMar>
              <w:left w:w="45" w:type="dxa"/>
              <w:right w:w="45" w:type="dxa"/>
            </w:tcMar>
            <w:vAlign w:val="center"/>
          </w:tcPr>
          <w:p w14:paraId="5187F7E7">
            <w:pPr>
              <w:widowControl/>
              <w:spacing w:line="300" w:lineRule="exact"/>
              <w:rPr>
                <w:rFonts w:eastAsia="仿宋"/>
                <w:bCs/>
                <w:kern w:val="0"/>
                <w:szCs w:val="21"/>
              </w:rPr>
            </w:pPr>
            <w:r>
              <w:rPr>
                <w:rFonts w:eastAsia="仿宋"/>
                <w:bCs/>
                <w:kern w:val="0"/>
                <w:szCs w:val="21"/>
              </w:rPr>
              <w:t>2.1.3</w:t>
            </w:r>
          </w:p>
        </w:tc>
        <w:tc>
          <w:tcPr>
            <w:tcW w:w="3820" w:type="dxa"/>
            <w:tcMar>
              <w:left w:w="45" w:type="dxa"/>
              <w:right w:w="45" w:type="dxa"/>
            </w:tcMar>
            <w:vAlign w:val="center"/>
          </w:tcPr>
          <w:p w14:paraId="683E49AF">
            <w:pPr>
              <w:widowControl/>
              <w:spacing w:line="300" w:lineRule="exact"/>
              <w:rPr>
                <w:rFonts w:eastAsia="仿宋"/>
                <w:bCs/>
                <w:kern w:val="0"/>
                <w:szCs w:val="21"/>
              </w:rPr>
            </w:pPr>
            <w:r>
              <w:rPr>
                <w:rFonts w:eastAsia="仿宋"/>
                <w:bCs/>
                <w:kern w:val="0"/>
                <w:szCs w:val="21"/>
              </w:rPr>
              <w:t>有院系级实验安全管理制度</w:t>
            </w:r>
          </w:p>
        </w:tc>
        <w:tc>
          <w:tcPr>
            <w:tcW w:w="7660" w:type="dxa"/>
            <w:tcMar>
              <w:left w:w="45" w:type="dxa"/>
              <w:right w:w="45" w:type="dxa"/>
            </w:tcMar>
            <w:vAlign w:val="center"/>
          </w:tcPr>
          <w:p w14:paraId="389DA693">
            <w:pPr>
              <w:spacing w:line="300" w:lineRule="exact"/>
              <w:rPr>
                <w:rFonts w:eastAsia="仿宋"/>
                <w:bCs/>
                <w:kern w:val="0"/>
                <w:szCs w:val="21"/>
              </w:rPr>
            </w:pPr>
            <w:r>
              <w:rPr>
                <w:rFonts w:eastAsia="仿宋"/>
                <w:bCs/>
                <w:kern w:val="0"/>
                <w:szCs w:val="21"/>
              </w:rPr>
              <w:t>（21）建有院系特色的实验室安全管理制度，包含安全检查、风险评估、实验室准入、应急预案、安全培训等</w:t>
            </w:r>
            <w:r>
              <w:rPr>
                <w:rFonts w:hint="eastAsia" w:eastAsia="仿宋"/>
                <w:bCs/>
                <w:kern w:val="0"/>
                <w:szCs w:val="21"/>
              </w:rPr>
              <w:t>内容；</w:t>
            </w:r>
            <w:r>
              <w:rPr>
                <w:rFonts w:eastAsia="仿宋"/>
                <w:bCs/>
                <w:kern w:val="0"/>
                <w:szCs w:val="21"/>
              </w:rPr>
              <w:t>制度文件应</w:t>
            </w:r>
            <w:r>
              <w:rPr>
                <w:rFonts w:hint="eastAsia" w:eastAsia="仿宋"/>
                <w:bCs/>
                <w:kern w:val="0"/>
                <w:szCs w:val="21"/>
              </w:rPr>
              <w:t>有</w:t>
            </w:r>
            <w:r>
              <w:rPr>
                <w:rFonts w:eastAsia="仿宋"/>
                <w:bCs/>
                <w:kern w:val="0"/>
                <w:szCs w:val="21"/>
              </w:rPr>
              <w:t>院系</w:t>
            </w:r>
            <w:r>
              <w:rPr>
                <w:rFonts w:hint="eastAsia" w:eastAsia="仿宋"/>
                <w:bCs/>
                <w:kern w:val="0"/>
                <w:szCs w:val="21"/>
              </w:rPr>
              <w:t>正式发文</w:t>
            </w:r>
            <w:r>
              <w:rPr>
                <w:rFonts w:eastAsia="仿宋"/>
                <w:bCs/>
                <w:kern w:val="0"/>
                <w:szCs w:val="21"/>
              </w:rPr>
              <w:t>，</w:t>
            </w:r>
            <w:r>
              <w:rPr>
                <w:rFonts w:hint="eastAsia" w:eastAsia="仿宋"/>
                <w:bCs/>
                <w:kern w:val="0"/>
                <w:szCs w:val="21"/>
              </w:rPr>
              <w:t>并及</w:t>
            </w:r>
            <w:r>
              <w:rPr>
                <w:rFonts w:eastAsia="仿宋"/>
                <w:bCs/>
                <w:kern w:val="0"/>
                <w:szCs w:val="21"/>
              </w:rPr>
              <w:t>时修订更新；文件应具有可操作性或实际管理效用</w:t>
            </w:r>
          </w:p>
        </w:tc>
        <w:tc>
          <w:tcPr>
            <w:tcW w:w="2543" w:type="dxa"/>
            <w:tcMar>
              <w:left w:w="45" w:type="dxa"/>
              <w:right w:w="45" w:type="dxa"/>
            </w:tcMar>
            <w:vAlign w:val="center"/>
          </w:tcPr>
          <w:p w14:paraId="130C33BD">
            <w:pPr>
              <w:widowControl/>
              <w:spacing w:line="300" w:lineRule="exact"/>
              <w:rPr>
                <w:rFonts w:eastAsia="仿宋"/>
                <w:bCs/>
                <w:kern w:val="0"/>
              </w:rPr>
            </w:pPr>
          </w:p>
        </w:tc>
      </w:tr>
      <w:tr w14:paraId="78BB4C7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848" w:type="dxa"/>
            <w:tcMar>
              <w:left w:w="45" w:type="dxa"/>
              <w:right w:w="45" w:type="dxa"/>
            </w:tcMar>
            <w:vAlign w:val="center"/>
          </w:tcPr>
          <w:p w14:paraId="17093BFF">
            <w:pPr>
              <w:widowControl/>
              <w:spacing w:line="300" w:lineRule="exact"/>
              <w:rPr>
                <w:rFonts w:eastAsia="仿宋"/>
                <w:b/>
                <w:kern w:val="0"/>
                <w:szCs w:val="21"/>
              </w:rPr>
            </w:pPr>
            <w:r>
              <w:rPr>
                <w:rFonts w:eastAsia="仿宋"/>
                <w:b/>
                <w:kern w:val="0"/>
                <w:szCs w:val="21"/>
              </w:rPr>
              <w:t>3</w:t>
            </w:r>
          </w:p>
        </w:tc>
        <w:tc>
          <w:tcPr>
            <w:tcW w:w="14023" w:type="dxa"/>
            <w:gridSpan w:val="3"/>
            <w:tcMar>
              <w:left w:w="45" w:type="dxa"/>
              <w:right w:w="45" w:type="dxa"/>
            </w:tcMar>
            <w:vAlign w:val="center"/>
          </w:tcPr>
          <w:p w14:paraId="584F63FA">
            <w:pPr>
              <w:widowControl/>
              <w:spacing w:line="300" w:lineRule="exact"/>
              <w:rPr>
                <w:rFonts w:eastAsia="仿宋"/>
                <w:b/>
                <w:kern w:val="0"/>
                <w:szCs w:val="21"/>
              </w:rPr>
            </w:pPr>
            <w:r>
              <w:rPr>
                <w:rFonts w:eastAsia="仿宋"/>
                <w:b/>
                <w:kern w:val="0"/>
                <w:szCs w:val="21"/>
              </w:rPr>
              <w:t>安全宣传教育</w:t>
            </w:r>
          </w:p>
        </w:tc>
      </w:tr>
      <w:tr w14:paraId="513676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848" w:type="dxa"/>
            <w:tcMar>
              <w:left w:w="45" w:type="dxa"/>
              <w:right w:w="45" w:type="dxa"/>
            </w:tcMar>
            <w:vAlign w:val="center"/>
          </w:tcPr>
          <w:p w14:paraId="4470E7CA">
            <w:pPr>
              <w:widowControl/>
              <w:spacing w:line="300" w:lineRule="exact"/>
              <w:rPr>
                <w:rFonts w:eastAsia="仿宋"/>
                <w:b/>
                <w:kern w:val="0"/>
                <w:szCs w:val="21"/>
              </w:rPr>
            </w:pPr>
            <w:r>
              <w:rPr>
                <w:rFonts w:eastAsia="仿宋"/>
                <w:b/>
                <w:kern w:val="0"/>
                <w:szCs w:val="21"/>
              </w:rPr>
              <w:t>3.1</w:t>
            </w:r>
          </w:p>
        </w:tc>
        <w:tc>
          <w:tcPr>
            <w:tcW w:w="14023" w:type="dxa"/>
            <w:gridSpan w:val="3"/>
            <w:tcMar>
              <w:left w:w="45" w:type="dxa"/>
              <w:right w:w="45" w:type="dxa"/>
            </w:tcMar>
            <w:vAlign w:val="center"/>
          </w:tcPr>
          <w:p w14:paraId="3A790EB8">
            <w:pPr>
              <w:widowControl/>
              <w:spacing w:line="300" w:lineRule="exact"/>
              <w:rPr>
                <w:rFonts w:eastAsia="仿宋"/>
                <w:b/>
                <w:kern w:val="0"/>
                <w:szCs w:val="21"/>
              </w:rPr>
            </w:pPr>
            <w:r>
              <w:rPr>
                <w:rFonts w:eastAsia="仿宋"/>
                <w:b/>
                <w:kern w:val="0"/>
                <w:szCs w:val="21"/>
              </w:rPr>
              <w:t>安全教育活动</w:t>
            </w:r>
          </w:p>
        </w:tc>
      </w:tr>
      <w:tr w14:paraId="4E6D61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848" w:type="dxa"/>
            <w:tcMar>
              <w:left w:w="45" w:type="dxa"/>
              <w:right w:w="45" w:type="dxa"/>
            </w:tcMar>
            <w:vAlign w:val="center"/>
          </w:tcPr>
          <w:p w14:paraId="31717A12">
            <w:pPr>
              <w:widowControl/>
              <w:spacing w:line="300" w:lineRule="exact"/>
              <w:rPr>
                <w:rFonts w:eastAsia="仿宋"/>
                <w:kern w:val="0"/>
                <w:szCs w:val="21"/>
              </w:rPr>
            </w:pPr>
            <w:r>
              <w:rPr>
                <w:rFonts w:eastAsia="仿宋"/>
                <w:kern w:val="0"/>
                <w:szCs w:val="21"/>
              </w:rPr>
              <w:t>3.1.1</w:t>
            </w:r>
          </w:p>
        </w:tc>
        <w:tc>
          <w:tcPr>
            <w:tcW w:w="3820" w:type="dxa"/>
            <w:tcMar>
              <w:left w:w="45" w:type="dxa"/>
              <w:right w:w="45" w:type="dxa"/>
            </w:tcMar>
            <w:vAlign w:val="center"/>
          </w:tcPr>
          <w:p w14:paraId="6964C2E1">
            <w:pPr>
              <w:widowControl/>
              <w:spacing w:line="300" w:lineRule="exact"/>
              <w:rPr>
                <w:rFonts w:eastAsia="仿宋"/>
                <w:kern w:val="0"/>
                <w:szCs w:val="21"/>
              </w:rPr>
            </w:pPr>
            <w:r>
              <w:rPr>
                <w:rFonts w:eastAsia="仿宋"/>
                <w:kern w:val="0"/>
                <w:szCs w:val="21"/>
              </w:rPr>
              <w:t>开设实验室安全必修课或选修课</w:t>
            </w:r>
          </w:p>
        </w:tc>
        <w:tc>
          <w:tcPr>
            <w:tcW w:w="7660" w:type="dxa"/>
            <w:tcMar>
              <w:left w:w="45" w:type="dxa"/>
              <w:right w:w="45" w:type="dxa"/>
            </w:tcMar>
            <w:vAlign w:val="center"/>
          </w:tcPr>
          <w:p w14:paraId="5995105F">
            <w:pPr>
              <w:widowControl/>
              <w:spacing w:line="300" w:lineRule="exact"/>
              <w:rPr>
                <w:rFonts w:eastAsia="仿宋"/>
                <w:bCs/>
                <w:kern w:val="0"/>
                <w:szCs w:val="21"/>
              </w:rPr>
            </w:pPr>
            <w:r>
              <w:rPr>
                <w:rFonts w:eastAsia="仿宋"/>
                <w:bCs/>
                <w:kern w:val="0"/>
                <w:szCs w:val="21"/>
              </w:rPr>
              <w:t>（22）对于有</w:t>
            </w:r>
            <w:r>
              <w:rPr>
                <w:rFonts w:eastAsia="仿宋"/>
                <w:kern w:val="0"/>
                <w:szCs w:val="21"/>
              </w:rPr>
              <w:t>重</w:t>
            </w:r>
            <w:r>
              <w:rPr>
                <w:rFonts w:hint="eastAsia" w:eastAsia="仿宋"/>
                <w:kern w:val="0"/>
                <w:szCs w:val="21"/>
              </w:rPr>
              <w:t>要危</w:t>
            </w:r>
            <w:r>
              <w:rPr>
                <w:rFonts w:eastAsia="仿宋"/>
                <w:kern w:val="0"/>
                <w:szCs w:val="21"/>
              </w:rPr>
              <w:t>险源</w:t>
            </w:r>
            <w:r>
              <w:rPr>
                <w:rFonts w:eastAsia="仿宋"/>
                <w:bCs/>
                <w:kern w:val="0"/>
                <w:szCs w:val="21"/>
              </w:rPr>
              <w:t>（见第1</w:t>
            </w:r>
            <w:r>
              <w:rPr>
                <w:rFonts w:hint="eastAsia" w:eastAsia="仿宋"/>
                <w:bCs/>
                <w:kern w:val="0"/>
                <w:szCs w:val="21"/>
              </w:rPr>
              <w:t>2目</w:t>
            </w:r>
            <w:r>
              <w:rPr>
                <w:rFonts w:eastAsia="仿宋"/>
                <w:bCs/>
                <w:kern w:val="0"/>
                <w:szCs w:val="21"/>
              </w:rPr>
              <w:t>）的院系和专业，要开设有学分的安全教育必修课或将安全教育课程纳入必修环节；鼓励其他专业开设安全选修课</w:t>
            </w:r>
          </w:p>
        </w:tc>
        <w:tc>
          <w:tcPr>
            <w:tcW w:w="2543" w:type="dxa"/>
            <w:tcMar>
              <w:left w:w="45" w:type="dxa"/>
              <w:right w:w="45" w:type="dxa"/>
            </w:tcMar>
            <w:vAlign w:val="center"/>
          </w:tcPr>
          <w:p w14:paraId="46A1F629">
            <w:pPr>
              <w:rPr>
                <w:rFonts w:eastAsia="仿宋"/>
                <w:bCs/>
                <w:kern w:val="0"/>
                <w:szCs w:val="21"/>
              </w:rPr>
            </w:pPr>
          </w:p>
        </w:tc>
      </w:tr>
      <w:tr w14:paraId="73ADC7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848" w:type="dxa"/>
            <w:tcMar>
              <w:left w:w="45" w:type="dxa"/>
              <w:right w:w="45" w:type="dxa"/>
            </w:tcMar>
            <w:vAlign w:val="center"/>
          </w:tcPr>
          <w:p w14:paraId="55322278">
            <w:pPr>
              <w:widowControl/>
              <w:spacing w:line="300" w:lineRule="exact"/>
              <w:rPr>
                <w:rFonts w:eastAsia="仿宋"/>
                <w:kern w:val="0"/>
                <w:szCs w:val="21"/>
              </w:rPr>
            </w:pPr>
            <w:r>
              <w:rPr>
                <w:rFonts w:eastAsia="仿宋"/>
                <w:kern w:val="0"/>
                <w:szCs w:val="21"/>
              </w:rPr>
              <w:t>3.1.2</w:t>
            </w:r>
          </w:p>
        </w:tc>
        <w:tc>
          <w:tcPr>
            <w:tcW w:w="3820" w:type="dxa"/>
            <w:tcMar>
              <w:left w:w="45" w:type="dxa"/>
              <w:right w:w="45" w:type="dxa"/>
            </w:tcMar>
            <w:vAlign w:val="center"/>
          </w:tcPr>
          <w:p w14:paraId="7F612623">
            <w:pPr>
              <w:widowControl/>
              <w:spacing w:line="300" w:lineRule="exact"/>
              <w:rPr>
                <w:rFonts w:eastAsia="仿宋"/>
                <w:kern w:val="0"/>
                <w:szCs w:val="21"/>
              </w:rPr>
            </w:pPr>
            <w:r>
              <w:rPr>
                <w:rFonts w:eastAsia="仿宋"/>
                <w:kern w:val="0"/>
                <w:szCs w:val="21"/>
              </w:rPr>
              <w:t>开展校级安全教育培训活动</w:t>
            </w:r>
          </w:p>
        </w:tc>
        <w:tc>
          <w:tcPr>
            <w:tcW w:w="7660" w:type="dxa"/>
            <w:tcMar>
              <w:left w:w="45" w:type="dxa"/>
              <w:right w:w="45" w:type="dxa"/>
            </w:tcMar>
            <w:vAlign w:val="center"/>
          </w:tcPr>
          <w:p w14:paraId="4D011708">
            <w:pPr>
              <w:widowControl/>
              <w:spacing w:line="300" w:lineRule="exact"/>
              <w:rPr>
                <w:rFonts w:eastAsia="仿宋"/>
                <w:bCs/>
                <w:kern w:val="0"/>
                <w:szCs w:val="21"/>
              </w:rPr>
            </w:pPr>
            <w:r>
              <w:rPr>
                <w:rFonts w:eastAsia="仿宋"/>
                <w:bCs/>
                <w:kern w:val="0"/>
                <w:szCs w:val="21"/>
              </w:rPr>
              <w:t>（23）校级层面每年有档案证明开展了实验室安全教育培训</w:t>
            </w:r>
          </w:p>
        </w:tc>
        <w:tc>
          <w:tcPr>
            <w:tcW w:w="2543" w:type="dxa"/>
            <w:tcMar>
              <w:left w:w="45" w:type="dxa"/>
              <w:right w:w="45" w:type="dxa"/>
            </w:tcMar>
            <w:vAlign w:val="center"/>
          </w:tcPr>
          <w:p w14:paraId="3DDD73BC">
            <w:pPr>
              <w:widowControl/>
              <w:spacing w:line="300" w:lineRule="exact"/>
              <w:rPr>
                <w:rFonts w:eastAsia="仿宋"/>
                <w:bCs/>
                <w:kern w:val="0"/>
                <w:szCs w:val="21"/>
              </w:rPr>
            </w:pPr>
          </w:p>
        </w:tc>
      </w:tr>
      <w:tr w14:paraId="13832C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848" w:type="dxa"/>
            <w:tcMar>
              <w:left w:w="45" w:type="dxa"/>
              <w:right w:w="45" w:type="dxa"/>
            </w:tcMar>
            <w:vAlign w:val="center"/>
          </w:tcPr>
          <w:p w14:paraId="6CC63358">
            <w:pPr>
              <w:widowControl/>
              <w:spacing w:line="300" w:lineRule="exact"/>
              <w:rPr>
                <w:rFonts w:eastAsia="仿宋"/>
                <w:kern w:val="0"/>
                <w:szCs w:val="21"/>
              </w:rPr>
            </w:pPr>
            <w:r>
              <w:rPr>
                <w:rFonts w:eastAsia="仿宋"/>
                <w:kern w:val="0"/>
                <w:szCs w:val="21"/>
              </w:rPr>
              <w:t>3.1.3</w:t>
            </w:r>
          </w:p>
        </w:tc>
        <w:tc>
          <w:tcPr>
            <w:tcW w:w="3820" w:type="dxa"/>
            <w:tcMar>
              <w:left w:w="45" w:type="dxa"/>
              <w:right w:w="45" w:type="dxa"/>
            </w:tcMar>
            <w:vAlign w:val="center"/>
          </w:tcPr>
          <w:p w14:paraId="0AAC9ADA">
            <w:pPr>
              <w:widowControl/>
              <w:spacing w:line="300" w:lineRule="exact"/>
              <w:rPr>
                <w:rFonts w:eastAsia="仿宋"/>
                <w:kern w:val="0"/>
                <w:szCs w:val="21"/>
              </w:rPr>
            </w:pPr>
            <w:r>
              <w:rPr>
                <w:rFonts w:eastAsia="仿宋"/>
                <w:kern w:val="0"/>
                <w:szCs w:val="21"/>
              </w:rPr>
              <w:t>院系开展专业安全培训活动</w:t>
            </w:r>
          </w:p>
        </w:tc>
        <w:tc>
          <w:tcPr>
            <w:tcW w:w="7660" w:type="dxa"/>
            <w:tcMar>
              <w:left w:w="45" w:type="dxa"/>
              <w:right w:w="45" w:type="dxa"/>
            </w:tcMar>
            <w:vAlign w:val="center"/>
          </w:tcPr>
          <w:p w14:paraId="1ABD559E">
            <w:pPr>
              <w:widowControl/>
              <w:spacing w:line="300" w:lineRule="exact"/>
              <w:rPr>
                <w:rFonts w:eastAsia="仿宋"/>
                <w:bCs/>
                <w:kern w:val="0"/>
                <w:szCs w:val="21"/>
              </w:rPr>
            </w:pPr>
            <w:r>
              <w:rPr>
                <w:rFonts w:eastAsia="仿宋"/>
                <w:bCs/>
                <w:kern w:val="0"/>
                <w:szCs w:val="21"/>
              </w:rPr>
              <w:t>（24）院系层面每年有档案证明开展了实验室安全教育培训，</w:t>
            </w:r>
            <w:r>
              <w:rPr>
                <w:rFonts w:eastAsia="仿宋"/>
                <w:kern w:val="0"/>
                <w:szCs w:val="21"/>
              </w:rPr>
              <w:t>重点关注外来人员和研究生新生</w:t>
            </w:r>
          </w:p>
        </w:tc>
        <w:tc>
          <w:tcPr>
            <w:tcW w:w="2543" w:type="dxa"/>
            <w:tcMar>
              <w:left w:w="45" w:type="dxa"/>
              <w:right w:w="45" w:type="dxa"/>
            </w:tcMar>
            <w:vAlign w:val="center"/>
          </w:tcPr>
          <w:p w14:paraId="6C8A5F9E">
            <w:pPr>
              <w:widowControl/>
              <w:spacing w:line="300" w:lineRule="exact"/>
              <w:rPr>
                <w:rFonts w:eastAsia="仿宋"/>
                <w:bCs/>
                <w:kern w:val="0"/>
                <w:szCs w:val="21"/>
              </w:rPr>
            </w:pPr>
          </w:p>
        </w:tc>
      </w:tr>
      <w:tr w14:paraId="3A084B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848" w:type="dxa"/>
            <w:tcMar>
              <w:left w:w="45" w:type="dxa"/>
              <w:right w:w="45" w:type="dxa"/>
            </w:tcMar>
            <w:vAlign w:val="center"/>
          </w:tcPr>
          <w:p w14:paraId="2A56DC6B">
            <w:pPr>
              <w:widowControl/>
              <w:spacing w:line="300" w:lineRule="exact"/>
              <w:rPr>
                <w:rFonts w:eastAsia="仿宋"/>
                <w:kern w:val="0"/>
                <w:szCs w:val="21"/>
              </w:rPr>
            </w:pPr>
            <w:r>
              <w:rPr>
                <w:rFonts w:eastAsia="仿宋"/>
                <w:kern w:val="0"/>
                <w:szCs w:val="21"/>
              </w:rPr>
              <w:t>3.1.4</w:t>
            </w:r>
          </w:p>
        </w:tc>
        <w:tc>
          <w:tcPr>
            <w:tcW w:w="3820" w:type="dxa"/>
            <w:tcMar>
              <w:left w:w="45" w:type="dxa"/>
              <w:right w:w="45" w:type="dxa"/>
            </w:tcMar>
            <w:vAlign w:val="center"/>
          </w:tcPr>
          <w:p w14:paraId="6152C558">
            <w:pPr>
              <w:widowControl/>
              <w:spacing w:line="300" w:lineRule="exact"/>
              <w:rPr>
                <w:rFonts w:eastAsia="仿宋"/>
                <w:kern w:val="0"/>
                <w:szCs w:val="21"/>
              </w:rPr>
            </w:pPr>
            <w:r>
              <w:rPr>
                <w:rFonts w:eastAsia="仿宋"/>
                <w:kern w:val="0"/>
                <w:szCs w:val="21"/>
              </w:rPr>
              <w:t>开展结合学科特点的应急演练</w:t>
            </w:r>
          </w:p>
        </w:tc>
        <w:tc>
          <w:tcPr>
            <w:tcW w:w="7660" w:type="dxa"/>
            <w:tcMar>
              <w:left w:w="45" w:type="dxa"/>
              <w:right w:w="45" w:type="dxa"/>
            </w:tcMar>
            <w:vAlign w:val="center"/>
          </w:tcPr>
          <w:p w14:paraId="3F699DF5">
            <w:pPr>
              <w:widowControl/>
              <w:spacing w:line="300" w:lineRule="exact"/>
              <w:rPr>
                <w:rFonts w:eastAsia="仿宋"/>
                <w:kern w:val="0"/>
                <w:szCs w:val="21"/>
              </w:rPr>
            </w:pPr>
            <w:r>
              <w:rPr>
                <w:rFonts w:eastAsia="仿宋"/>
                <w:bCs/>
                <w:kern w:val="0"/>
                <w:szCs w:val="21"/>
              </w:rPr>
              <w:t>（25）每年有校级的实验室安全事故应急演练</w:t>
            </w:r>
          </w:p>
        </w:tc>
        <w:tc>
          <w:tcPr>
            <w:tcW w:w="2543" w:type="dxa"/>
            <w:tcMar>
              <w:left w:w="45" w:type="dxa"/>
              <w:right w:w="45" w:type="dxa"/>
            </w:tcMar>
            <w:vAlign w:val="center"/>
          </w:tcPr>
          <w:p w14:paraId="51DD8370">
            <w:pPr>
              <w:widowControl/>
              <w:spacing w:line="300" w:lineRule="exact"/>
              <w:rPr>
                <w:rFonts w:eastAsia="仿宋"/>
                <w:bCs/>
                <w:kern w:val="0"/>
                <w:szCs w:val="21"/>
              </w:rPr>
            </w:pPr>
          </w:p>
        </w:tc>
      </w:tr>
      <w:tr w14:paraId="71B88A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848" w:type="dxa"/>
            <w:tcMar>
              <w:left w:w="45" w:type="dxa"/>
              <w:right w:w="45" w:type="dxa"/>
            </w:tcMar>
            <w:vAlign w:val="center"/>
          </w:tcPr>
          <w:p w14:paraId="6B512228">
            <w:pPr>
              <w:widowControl/>
              <w:spacing w:line="300" w:lineRule="exact"/>
              <w:rPr>
                <w:rFonts w:eastAsia="仿宋"/>
                <w:kern w:val="0"/>
                <w:szCs w:val="21"/>
              </w:rPr>
            </w:pPr>
            <w:r>
              <w:rPr>
                <w:rFonts w:eastAsia="仿宋"/>
                <w:kern w:val="0"/>
                <w:szCs w:val="21"/>
              </w:rPr>
              <w:t>3.1.5</w:t>
            </w:r>
          </w:p>
        </w:tc>
        <w:tc>
          <w:tcPr>
            <w:tcW w:w="3820" w:type="dxa"/>
            <w:tcMar>
              <w:left w:w="45" w:type="dxa"/>
              <w:right w:w="45" w:type="dxa"/>
            </w:tcMar>
            <w:vAlign w:val="center"/>
          </w:tcPr>
          <w:p w14:paraId="22985032">
            <w:pPr>
              <w:widowControl/>
              <w:spacing w:line="300" w:lineRule="exact"/>
              <w:rPr>
                <w:rFonts w:eastAsia="仿宋"/>
                <w:kern w:val="0"/>
                <w:szCs w:val="21"/>
              </w:rPr>
            </w:pPr>
            <w:r>
              <w:rPr>
                <w:rFonts w:eastAsia="仿宋"/>
                <w:kern w:val="0"/>
                <w:szCs w:val="21"/>
              </w:rPr>
              <w:t>组织实验室安全知识考试</w:t>
            </w:r>
          </w:p>
        </w:tc>
        <w:tc>
          <w:tcPr>
            <w:tcW w:w="7660" w:type="dxa"/>
            <w:tcMar>
              <w:left w:w="45" w:type="dxa"/>
              <w:right w:w="45" w:type="dxa"/>
            </w:tcMar>
            <w:vAlign w:val="center"/>
          </w:tcPr>
          <w:p w14:paraId="484944C9">
            <w:pPr>
              <w:widowControl/>
              <w:spacing w:line="300" w:lineRule="exact"/>
              <w:rPr>
                <w:rFonts w:eastAsia="仿宋"/>
                <w:kern w:val="0"/>
                <w:szCs w:val="21"/>
              </w:rPr>
            </w:pPr>
            <w:r>
              <w:rPr>
                <w:rFonts w:eastAsia="仿宋"/>
                <w:kern w:val="0"/>
                <w:szCs w:val="21"/>
              </w:rPr>
              <w:t>（26）建设有考试</w:t>
            </w:r>
            <w:r>
              <w:rPr>
                <w:rFonts w:hint="eastAsia" w:eastAsia="仿宋"/>
                <w:kern w:val="0"/>
                <w:szCs w:val="21"/>
              </w:rPr>
              <w:t>系统</w:t>
            </w:r>
            <w:r>
              <w:rPr>
                <w:rFonts w:eastAsia="仿宋"/>
                <w:kern w:val="0"/>
                <w:szCs w:val="21"/>
              </w:rPr>
              <w:t>或考试题库并及时更新，从事实验工作的学生、教职工及外来人员均需参加考试，通过者发放合格证书或保留记录</w:t>
            </w:r>
          </w:p>
        </w:tc>
        <w:tc>
          <w:tcPr>
            <w:tcW w:w="2543" w:type="dxa"/>
            <w:tcMar>
              <w:left w:w="45" w:type="dxa"/>
              <w:right w:w="45" w:type="dxa"/>
            </w:tcMar>
            <w:vAlign w:val="center"/>
          </w:tcPr>
          <w:p w14:paraId="3DE0BCD2">
            <w:pPr>
              <w:rPr>
                <w:rFonts w:eastAsia="仿宋"/>
                <w:b/>
                <w:bCs/>
                <w:kern w:val="0"/>
                <w:szCs w:val="21"/>
              </w:rPr>
            </w:pPr>
          </w:p>
        </w:tc>
      </w:tr>
      <w:tr w14:paraId="37A6E3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848" w:type="dxa"/>
            <w:tcMar>
              <w:left w:w="45" w:type="dxa"/>
              <w:right w:w="45" w:type="dxa"/>
            </w:tcMar>
            <w:vAlign w:val="center"/>
          </w:tcPr>
          <w:p w14:paraId="4F94CC52">
            <w:pPr>
              <w:widowControl/>
              <w:spacing w:line="300" w:lineRule="exact"/>
              <w:rPr>
                <w:rFonts w:eastAsia="仿宋"/>
                <w:b/>
                <w:kern w:val="0"/>
                <w:szCs w:val="21"/>
              </w:rPr>
            </w:pPr>
            <w:r>
              <w:rPr>
                <w:rFonts w:eastAsia="仿宋"/>
                <w:b/>
                <w:kern w:val="0"/>
                <w:szCs w:val="21"/>
              </w:rPr>
              <w:t>3.2</w:t>
            </w:r>
          </w:p>
        </w:tc>
        <w:tc>
          <w:tcPr>
            <w:tcW w:w="14023" w:type="dxa"/>
            <w:gridSpan w:val="3"/>
            <w:tcMar>
              <w:left w:w="45" w:type="dxa"/>
              <w:right w:w="45" w:type="dxa"/>
            </w:tcMar>
            <w:vAlign w:val="center"/>
          </w:tcPr>
          <w:p w14:paraId="1A6F373D">
            <w:pPr>
              <w:widowControl/>
              <w:spacing w:line="300" w:lineRule="exact"/>
              <w:rPr>
                <w:rFonts w:eastAsia="仿宋"/>
                <w:b/>
                <w:kern w:val="0"/>
                <w:szCs w:val="21"/>
              </w:rPr>
            </w:pPr>
            <w:r>
              <w:rPr>
                <w:rFonts w:eastAsia="仿宋"/>
                <w:b/>
                <w:kern w:val="0"/>
                <w:szCs w:val="21"/>
              </w:rPr>
              <w:t>安全文化</w:t>
            </w:r>
          </w:p>
        </w:tc>
      </w:tr>
      <w:tr w14:paraId="25F3FD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848" w:type="dxa"/>
            <w:tcMar>
              <w:left w:w="45" w:type="dxa"/>
              <w:right w:w="45" w:type="dxa"/>
            </w:tcMar>
            <w:vAlign w:val="center"/>
          </w:tcPr>
          <w:p w14:paraId="18780B88">
            <w:pPr>
              <w:widowControl/>
              <w:spacing w:line="300" w:lineRule="exact"/>
              <w:rPr>
                <w:rFonts w:eastAsia="仿宋"/>
                <w:kern w:val="0"/>
                <w:szCs w:val="21"/>
              </w:rPr>
            </w:pPr>
            <w:r>
              <w:rPr>
                <w:rFonts w:eastAsia="仿宋"/>
                <w:kern w:val="0"/>
                <w:szCs w:val="21"/>
              </w:rPr>
              <w:t>3.2.1</w:t>
            </w:r>
          </w:p>
        </w:tc>
        <w:tc>
          <w:tcPr>
            <w:tcW w:w="3820" w:type="dxa"/>
            <w:tcMar>
              <w:left w:w="45" w:type="dxa"/>
              <w:right w:w="45" w:type="dxa"/>
            </w:tcMar>
            <w:vAlign w:val="center"/>
          </w:tcPr>
          <w:p w14:paraId="505F2B09">
            <w:pPr>
              <w:widowControl/>
              <w:spacing w:line="300" w:lineRule="exact"/>
              <w:rPr>
                <w:rFonts w:eastAsia="仿宋"/>
                <w:kern w:val="0"/>
                <w:szCs w:val="21"/>
              </w:rPr>
            </w:pPr>
            <w:r>
              <w:rPr>
                <w:rFonts w:eastAsia="仿宋"/>
                <w:kern w:val="0"/>
                <w:szCs w:val="21"/>
              </w:rPr>
              <w:t>建设有学校特色的安全文化</w:t>
            </w:r>
          </w:p>
        </w:tc>
        <w:tc>
          <w:tcPr>
            <w:tcW w:w="7660" w:type="dxa"/>
            <w:tcMar>
              <w:left w:w="45" w:type="dxa"/>
              <w:right w:w="45" w:type="dxa"/>
            </w:tcMar>
            <w:vAlign w:val="center"/>
          </w:tcPr>
          <w:p w14:paraId="6E02CECF">
            <w:pPr>
              <w:widowControl/>
              <w:spacing w:line="300" w:lineRule="exact"/>
              <w:rPr>
                <w:rFonts w:eastAsia="仿宋"/>
                <w:bCs/>
                <w:kern w:val="0"/>
                <w:szCs w:val="21"/>
              </w:rPr>
            </w:pPr>
            <w:r>
              <w:rPr>
                <w:rFonts w:eastAsia="仿宋"/>
                <w:kern w:val="0"/>
                <w:szCs w:val="21"/>
              </w:rPr>
              <w:t>（27）学校有网页设立专栏开展安全宣传</w:t>
            </w:r>
          </w:p>
        </w:tc>
        <w:tc>
          <w:tcPr>
            <w:tcW w:w="2543" w:type="dxa"/>
            <w:tcMar>
              <w:left w:w="45" w:type="dxa"/>
              <w:right w:w="45" w:type="dxa"/>
            </w:tcMar>
            <w:vAlign w:val="center"/>
          </w:tcPr>
          <w:p w14:paraId="7CC4D388">
            <w:pPr>
              <w:widowControl/>
              <w:spacing w:line="300" w:lineRule="exact"/>
              <w:rPr>
                <w:rFonts w:eastAsia="仿宋"/>
                <w:b/>
                <w:bCs/>
                <w:kern w:val="0"/>
                <w:szCs w:val="21"/>
              </w:rPr>
            </w:pPr>
          </w:p>
        </w:tc>
      </w:tr>
      <w:tr w14:paraId="79BDB2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848" w:type="dxa"/>
            <w:tcMar>
              <w:left w:w="45" w:type="dxa"/>
              <w:right w:w="45" w:type="dxa"/>
            </w:tcMar>
            <w:vAlign w:val="center"/>
          </w:tcPr>
          <w:p w14:paraId="1C5D2D0B">
            <w:pPr>
              <w:widowControl/>
              <w:spacing w:line="300" w:lineRule="exact"/>
              <w:rPr>
                <w:rFonts w:eastAsia="仿宋"/>
                <w:kern w:val="0"/>
                <w:szCs w:val="21"/>
              </w:rPr>
            </w:pPr>
            <w:r>
              <w:rPr>
                <w:rFonts w:eastAsia="仿宋"/>
                <w:kern w:val="0"/>
                <w:szCs w:val="21"/>
              </w:rPr>
              <w:t>3.2.2</w:t>
            </w:r>
          </w:p>
        </w:tc>
        <w:tc>
          <w:tcPr>
            <w:tcW w:w="3820" w:type="dxa"/>
            <w:tcMar>
              <w:left w:w="45" w:type="dxa"/>
              <w:right w:w="45" w:type="dxa"/>
            </w:tcMar>
            <w:vAlign w:val="center"/>
          </w:tcPr>
          <w:p w14:paraId="3D95CAF9">
            <w:pPr>
              <w:widowControl/>
              <w:spacing w:line="300" w:lineRule="exact"/>
              <w:rPr>
                <w:rFonts w:eastAsia="仿宋"/>
                <w:kern w:val="0"/>
                <w:szCs w:val="21"/>
              </w:rPr>
            </w:pPr>
            <w:r>
              <w:rPr>
                <w:rFonts w:eastAsia="仿宋"/>
                <w:kern w:val="0"/>
                <w:szCs w:val="21"/>
              </w:rPr>
              <w:t>编印学校实验室安全手册</w:t>
            </w:r>
          </w:p>
        </w:tc>
        <w:tc>
          <w:tcPr>
            <w:tcW w:w="7660" w:type="dxa"/>
            <w:tcMar>
              <w:left w:w="45" w:type="dxa"/>
              <w:right w:w="45" w:type="dxa"/>
            </w:tcMar>
            <w:vAlign w:val="center"/>
          </w:tcPr>
          <w:p w14:paraId="36989357">
            <w:pPr>
              <w:widowControl/>
              <w:spacing w:line="300" w:lineRule="exact"/>
              <w:rPr>
                <w:rFonts w:eastAsia="仿宋"/>
                <w:bCs/>
                <w:kern w:val="0"/>
                <w:szCs w:val="21"/>
              </w:rPr>
            </w:pPr>
            <w:r>
              <w:rPr>
                <w:rFonts w:eastAsia="仿宋"/>
                <w:kern w:val="0"/>
                <w:szCs w:val="21"/>
              </w:rPr>
              <w:t>（28）将实验室安全手册发放到每一位从事实验活动的师生</w:t>
            </w:r>
          </w:p>
        </w:tc>
        <w:tc>
          <w:tcPr>
            <w:tcW w:w="2543" w:type="dxa"/>
            <w:tcMar>
              <w:left w:w="45" w:type="dxa"/>
              <w:right w:w="45" w:type="dxa"/>
            </w:tcMar>
            <w:vAlign w:val="center"/>
          </w:tcPr>
          <w:p w14:paraId="16594521">
            <w:pPr>
              <w:rPr>
                <w:rFonts w:eastAsia="仿宋"/>
                <w:b/>
                <w:bCs/>
                <w:kern w:val="0"/>
                <w:szCs w:val="21"/>
              </w:rPr>
            </w:pPr>
          </w:p>
        </w:tc>
      </w:tr>
      <w:tr w14:paraId="3E5FAC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848" w:type="dxa"/>
            <w:tcMar>
              <w:left w:w="45" w:type="dxa"/>
              <w:right w:w="45" w:type="dxa"/>
            </w:tcMar>
            <w:vAlign w:val="center"/>
          </w:tcPr>
          <w:p w14:paraId="7D6CCC24">
            <w:pPr>
              <w:widowControl/>
              <w:spacing w:line="300" w:lineRule="exact"/>
              <w:rPr>
                <w:rFonts w:eastAsia="仿宋"/>
                <w:kern w:val="0"/>
                <w:szCs w:val="21"/>
              </w:rPr>
            </w:pPr>
            <w:r>
              <w:rPr>
                <w:rFonts w:eastAsia="仿宋"/>
                <w:kern w:val="0"/>
                <w:szCs w:val="21"/>
              </w:rPr>
              <w:t>3.2.3</w:t>
            </w:r>
          </w:p>
        </w:tc>
        <w:tc>
          <w:tcPr>
            <w:tcW w:w="3820" w:type="dxa"/>
            <w:tcMar>
              <w:left w:w="45" w:type="dxa"/>
              <w:right w:w="45" w:type="dxa"/>
            </w:tcMar>
            <w:vAlign w:val="center"/>
          </w:tcPr>
          <w:p w14:paraId="51E08194">
            <w:pPr>
              <w:widowControl/>
              <w:spacing w:line="300" w:lineRule="exact"/>
              <w:rPr>
                <w:rFonts w:eastAsia="仿宋"/>
                <w:kern w:val="0"/>
                <w:szCs w:val="21"/>
              </w:rPr>
            </w:pPr>
            <w:r>
              <w:rPr>
                <w:rFonts w:eastAsia="仿宋"/>
                <w:kern w:val="0"/>
                <w:szCs w:val="21"/>
              </w:rPr>
              <w:t>创新宣传教育形式，加强安全文化建设</w:t>
            </w:r>
          </w:p>
        </w:tc>
        <w:tc>
          <w:tcPr>
            <w:tcW w:w="7660" w:type="dxa"/>
            <w:tcMar>
              <w:left w:w="45" w:type="dxa"/>
              <w:right w:w="45" w:type="dxa"/>
            </w:tcMar>
            <w:vAlign w:val="center"/>
          </w:tcPr>
          <w:p w14:paraId="2CD7F863">
            <w:pPr>
              <w:widowControl/>
              <w:spacing w:line="300" w:lineRule="exact"/>
              <w:rPr>
                <w:rFonts w:eastAsia="仿宋"/>
                <w:bCs/>
                <w:kern w:val="0"/>
                <w:szCs w:val="21"/>
              </w:rPr>
            </w:pPr>
            <w:r>
              <w:rPr>
                <w:rFonts w:eastAsia="仿宋"/>
                <w:kern w:val="0"/>
                <w:szCs w:val="21"/>
              </w:rPr>
              <w:t>（29）通过微信公众号、微博、工作简报、文化月、专项整治活动、安全评估、知识竞赛、微电影等方式，加强安全宣传</w:t>
            </w:r>
          </w:p>
        </w:tc>
        <w:tc>
          <w:tcPr>
            <w:tcW w:w="2543" w:type="dxa"/>
            <w:tcMar>
              <w:left w:w="45" w:type="dxa"/>
              <w:right w:w="45" w:type="dxa"/>
            </w:tcMar>
            <w:vAlign w:val="center"/>
          </w:tcPr>
          <w:p w14:paraId="7460BDD6">
            <w:pPr>
              <w:widowControl/>
              <w:spacing w:line="300" w:lineRule="exact"/>
              <w:rPr>
                <w:rFonts w:eastAsia="仿宋"/>
                <w:b/>
                <w:bCs/>
                <w:kern w:val="0"/>
                <w:szCs w:val="21"/>
              </w:rPr>
            </w:pPr>
          </w:p>
        </w:tc>
      </w:tr>
      <w:tr w14:paraId="4131D5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848" w:type="dxa"/>
            <w:tcMar>
              <w:left w:w="45" w:type="dxa"/>
              <w:right w:w="45" w:type="dxa"/>
            </w:tcMar>
            <w:vAlign w:val="center"/>
          </w:tcPr>
          <w:p w14:paraId="7771803B">
            <w:pPr>
              <w:widowControl/>
              <w:spacing w:line="300" w:lineRule="exact"/>
              <w:rPr>
                <w:rFonts w:eastAsia="仿宋"/>
                <w:b/>
                <w:kern w:val="0"/>
                <w:szCs w:val="21"/>
              </w:rPr>
            </w:pPr>
            <w:r>
              <w:rPr>
                <w:rFonts w:eastAsia="仿宋"/>
                <w:b/>
                <w:kern w:val="0"/>
                <w:szCs w:val="21"/>
              </w:rPr>
              <w:t>4</w:t>
            </w:r>
          </w:p>
        </w:tc>
        <w:tc>
          <w:tcPr>
            <w:tcW w:w="14023" w:type="dxa"/>
            <w:gridSpan w:val="3"/>
            <w:tcMar>
              <w:left w:w="45" w:type="dxa"/>
              <w:right w:w="45" w:type="dxa"/>
            </w:tcMar>
            <w:vAlign w:val="center"/>
          </w:tcPr>
          <w:p w14:paraId="58514786">
            <w:pPr>
              <w:widowControl/>
              <w:spacing w:line="300" w:lineRule="exact"/>
              <w:rPr>
                <w:rFonts w:eastAsia="仿宋"/>
                <w:b/>
                <w:bCs/>
                <w:kern w:val="0"/>
                <w:szCs w:val="21"/>
              </w:rPr>
            </w:pPr>
            <w:r>
              <w:rPr>
                <w:rFonts w:eastAsia="仿宋"/>
                <w:b/>
                <w:bCs/>
                <w:kern w:val="0"/>
                <w:szCs w:val="21"/>
              </w:rPr>
              <w:t>安全检查</w:t>
            </w:r>
          </w:p>
        </w:tc>
      </w:tr>
      <w:tr w14:paraId="71CA8F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848" w:type="dxa"/>
            <w:tcMar>
              <w:left w:w="45" w:type="dxa"/>
              <w:right w:w="45" w:type="dxa"/>
            </w:tcMar>
            <w:vAlign w:val="center"/>
          </w:tcPr>
          <w:p w14:paraId="2FDFC45D">
            <w:pPr>
              <w:widowControl/>
              <w:spacing w:line="300" w:lineRule="exact"/>
              <w:rPr>
                <w:rFonts w:eastAsia="仿宋"/>
                <w:b/>
                <w:kern w:val="0"/>
                <w:szCs w:val="21"/>
              </w:rPr>
            </w:pPr>
            <w:r>
              <w:rPr>
                <w:rFonts w:eastAsia="仿宋"/>
                <w:b/>
                <w:kern w:val="0"/>
                <w:szCs w:val="21"/>
              </w:rPr>
              <w:t>4.1</w:t>
            </w:r>
          </w:p>
        </w:tc>
        <w:tc>
          <w:tcPr>
            <w:tcW w:w="14023" w:type="dxa"/>
            <w:gridSpan w:val="3"/>
            <w:tcMar>
              <w:left w:w="45" w:type="dxa"/>
              <w:right w:w="45" w:type="dxa"/>
            </w:tcMar>
            <w:vAlign w:val="center"/>
          </w:tcPr>
          <w:p w14:paraId="367CEE31">
            <w:pPr>
              <w:widowControl/>
              <w:spacing w:line="300" w:lineRule="exact"/>
              <w:rPr>
                <w:rFonts w:eastAsia="仿宋"/>
                <w:b/>
                <w:bCs/>
                <w:kern w:val="0"/>
                <w:szCs w:val="21"/>
              </w:rPr>
            </w:pPr>
            <w:r>
              <w:rPr>
                <w:rFonts w:eastAsia="仿宋"/>
                <w:b/>
                <w:bCs/>
                <w:kern w:val="0"/>
                <w:szCs w:val="21"/>
              </w:rPr>
              <w:t>危险源辨识</w:t>
            </w:r>
          </w:p>
        </w:tc>
      </w:tr>
      <w:tr w14:paraId="4C48D5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848" w:type="dxa"/>
            <w:tcMar>
              <w:left w:w="45" w:type="dxa"/>
              <w:right w:w="45" w:type="dxa"/>
            </w:tcMar>
            <w:vAlign w:val="center"/>
          </w:tcPr>
          <w:p w14:paraId="02ED9A07">
            <w:pPr>
              <w:widowControl/>
              <w:spacing w:line="300" w:lineRule="exact"/>
              <w:rPr>
                <w:rFonts w:eastAsia="仿宋"/>
                <w:kern w:val="0"/>
                <w:szCs w:val="21"/>
              </w:rPr>
            </w:pPr>
            <w:r>
              <w:rPr>
                <w:rFonts w:eastAsia="仿宋"/>
                <w:kern w:val="0"/>
                <w:szCs w:val="21"/>
              </w:rPr>
              <w:t>4.1.1</w:t>
            </w:r>
          </w:p>
        </w:tc>
        <w:tc>
          <w:tcPr>
            <w:tcW w:w="3820" w:type="dxa"/>
            <w:tcMar>
              <w:left w:w="45" w:type="dxa"/>
              <w:right w:w="45" w:type="dxa"/>
            </w:tcMar>
            <w:vAlign w:val="center"/>
          </w:tcPr>
          <w:p w14:paraId="703AA607">
            <w:pPr>
              <w:widowControl/>
              <w:spacing w:line="300" w:lineRule="exact"/>
              <w:rPr>
                <w:rFonts w:eastAsia="仿宋"/>
                <w:bCs/>
                <w:kern w:val="0"/>
                <w:szCs w:val="21"/>
              </w:rPr>
            </w:pPr>
            <w:r>
              <w:rPr>
                <w:rFonts w:eastAsia="仿宋"/>
                <w:bCs/>
                <w:kern w:val="0"/>
                <w:szCs w:val="21"/>
              </w:rPr>
              <w:t>学校、院系层面建立危险源分布清单</w:t>
            </w:r>
          </w:p>
        </w:tc>
        <w:tc>
          <w:tcPr>
            <w:tcW w:w="7660" w:type="dxa"/>
            <w:tcMar>
              <w:left w:w="45" w:type="dxa"/>
              <w:right w:w="45" w:type="dxa"/>
            </w:tcMar>
            <w:vAlign w:val="center"/>
          </w:tcPr>
          <w:p w14:paraId="15005030">
            <w:pPr>
              <w:widowControl/>
              <w:spacing w:line="300" w:lineRule="exact"/>
              <w:rPr>
                <w:rFonts w:eastAsia="仿宋"/>
                <w:bCs/>
                <w:kern w:val="0"/>
                <w:szCs w:val="21"/>
              </w:rPr>
            </w:pPr>
            <w:r>
              <w:rPr>
                <w:rFonts w:eastAsia="仿宋"/>
                <w:bCs/>
                <w:kern w:val="0"/>
                <w:szCs w:val="21"/>
              </w:rPr>
              <w:t>（30）清单内容需包括单位、房间、类别、数量、责任人等信息</w:t>
            </w:r>
          </w:p>
        </w:tc>
        <w:tc>
          <w:tcPr>
            <w:tcW w:w="2543" w:type="dxa"/>
            <w:tcMar>
              <w:left w:w="45" w:type="dxa"/>
              <w:right w:w="45" w:type="dxa"/>
            </w:tcMar>
            <w:vAlign w:val="center"/>
          </w:tcPr>
          <w:p w14:paraId="4810EC5F">
            <w:pPr>
              <w:widowControl/>
              <w:spacing w:line="300" w:lineRule="exact"/>
              <w:rPr>
                <w:rFonts w:eastAsia="仿宋"/>
                <w:bCs/>
                <w:kern w:val="0"/>
                <w:szCs w:val="21"/>
              </w:rPr>
            </w:pPr>
          </w:p>
        </w:tc>
      </w:tr>
      <w:tr w14:paraId="62CD81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848" w:type="dxa"/>
            <w:tcMar>
              <w:left w:w="45" w:type="dxa"/>
              <w:right w:w="45" w:type="dxa"/>
            </w:tcMar>
            <w:vAlign w:val="center"/>
          </w:tcPr>
          <w:p w14:paraId="21307311">
            <w:pPr>
              <w:widowControl/>
              <w:spacing w:line="300" w:lineRule="exact"/>
              <w:rPr>
                <w:rFonts w:eastAsia="仿宋"/>
                <w:kern w:val="0"/>
                <w:szCs w:val="21"/>
              </w:rPr>
            </w:pPr>
            <w:r>
              <w:rPr>
                <w:rFonts w:eastAsia="仿宋"/>
                <w:kern w:val="0"/>
                <w:szCs w:val="21"/>
              </w:rPr>
              <w:t>4.1.2</w:t>
            </w:r>
          </w:p>
        </w:tc>
        <w:tc>
          <w:tcPr>
            <w:tcW w:w="3820" w:type="dxa"/>
            <w:tcMar>
              <w:left w:w="45" w:type="dxa"/>
              <w:right w:w="45" w:type="dxa"/>
            </w:tcMar>
            <w:vAlign w:val="center"/>
          </w:tcPr>
          <w:p w14:paraId="5ABB1D0E">
            <w:pPr>
              <w:widowControl/>
              <w:spacing w:line="300" w:lineRule="exact"/>
              <w:rPr>
                <w:rFonts w:eastAsia="仿宋"/>
                <w:bCs/>
                <w:kern w:val="0"/>
                <w:szCs w:val="21"/>
              </w:rPr>
            </w:pPr>
            <w:r>
              <w:rPr>
                <w:rFonts w:eastAsia="仿宋"/>
                <w:bCs/>
                <w:kern w:val="0"/>
                <w:szCs w:val="21"/>
              </w:rPr>
              <w:t>涉及危险源的实验场所，应有明确的警示标识</w:t>
            </w:r>
          </w:p>
        </w:tc>
        <w:tc>
          <w:tcPr>
            <w:tcW w:w="7660" w:type="dxa"/>
            <w:tcMar>
              <w:left w:w="45" w:type="dxa"/>
              <w:right w:w="45" w:type="dxa"/>
            </w:tcMar>
            <w:vAlign w:val="center"/>
          </w:tcPr>
          <w:p w14:paraId="57567FAC">
            <w:pPr>
              <w:widowControl/>
              <w:spacing w:line="300" w:lineRule="exact"/>
              <w:rPr>
                <w:rFonts w:eastAsia="仿宋"/>
                <w:bCs/>
                <w:kern w:val="0"/>
                <w:szCs w:val="21"/>
              </w:rPr>
            </w:pPr>
            <w:r>
              <w:rPr>
                <w:rFonts w:eastAsia="仿宋"/>
                <w:bCs/>
                <w:kern w:val="0"/>
                <w:szCs w:val="21"/>
              </w:rPr>
              <w:t>（31）涉及重</w:t>
            </w:r>
            <w:r>
              <w:rPr>
                <w:rFonts w:hint="eastAsia" w:eastAsia="仿宋"/>
                <w:bCs/>
                <w:kern w:val="0"/>
                <w:szCs w:val="21"/>
              </w:rPr>
              <w:t>要</w:t>
            </w:r>
            <w:r>
              <w:rPr>
                <w:rFonts w:eastAsia="仿宋"/>
                <w:bCs/>
                <w:kern w:val="0"/>
                <w:szCs w:val="21"/>
              </w:rPr>
              <w:t>危险源（见第1</w:t>
            </w:r>
            <w:r>
              <w:rPr>
                <w:rFonts w:hint="eastAsia" w:eastAsia="仿宋"/>
                <w:bCs/>
                <w:kern w:val="0"/>
                <w:szCs w:val="21"/>
              </w:rPr>
              <w:t>2目</w:t>
            </w:r>
            <w:r>
              <w:rPr>
                <w:rFonts w:eastAsia="仿宋"/>
                <w:bCs/>
                <w:kern w:val="0"/>
                <w:szCs w:val="21"/>
              </w:rPr>
              <w:t>）的场所，有显著的警示标识</w:t>
            </w:r>
          </w:p>
        </w:tc>
        <w:tc>
          <w:tcPr>
            <w:tcW w:w="2543" w:type="dxa"/>
            <w:tcMar>
              <w:left w:w="45" w:type="dxa"/>
              <w:right w:w="45" w:type="dxa"/>
            </w:tcMar>
            <w:vAlign w:val="center"/>
          </w:tcPr>
          <w:p w14:paraId="2C6CBE4E">
            <w:pPr>
              <w:widowControl/>
              <w:spacing w:line="300" w:lineRule="exact"/>
              <w:rPr>
                <w:rFonts w:eastAsia="仿宋"/>
                <w:bCs/>
                <w:kern w:val="0"/>
                <w:szCs w:val="21"/>
              </w:rPr>
            </w:pPr>
          </w:p>
        </w:tc>
      </w:tr>
      <w:tr w14:paraId="4A8F7D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848" w:type="dxa"/>
            <w:tcMar>
              <w:left w:w="45" w:type="dxa"/>
              <w:right w:w="45" w:type="dxa"/>
            </w:tcMar>
            <w:vAlign w:val="center"/>
          </w:tcPr>
          <w:p w14:paraId="00ED795F">
            <w:pPr>
              <w:widowControl/>
              <w:spacing w:line="300" w:lineRule="exact"/>
              <w:rPr>
                <w:rFonts w:eastAsia="仿宋"/>
                <w:kern w:val="0"/>
                <w:szCs w:val="21"/>
              </w:rPr>
            </w:pPr>
            <w:r>
              <w:rPr>
                <w:rFonts w:eastAsia="仿宋"/>
                <w:kern w:val="0"/>
                <w:szCs w:val="21"/>
              </w:rPr>
              <w:t>4.1.3</w:t>
            </w:r>
          </w:p>
        </w:tc>
        <w:tc>
          <w:tcPr>
            <w:tcW w:w="3820" w:type="dxa"/>
            <w:tcMar>
              <w:left w:w="45" w:type="dxa"/>
              <w:right w:w="45" w:type="dxa"/>
            </w:tcMar>
            <w:vAlign w:val="center"/>
          </w:tcPr>
          <w:p w14:paraId="3155E6A3">
            <w:pPr>
              <w:widowControl/>
              <w:spacing w:line="300" w:lineRule="exact"/>
              <w:rPr>
                <w:rFonts w:eastAsia="仿宋"/>
                <w:bCs/>
                <w:kern w:val="0"/>
                <w:szCs w:val="21"/>
              </w:rPr>
            </w:pPr>
            <w:r>
              <w:rPr>
                <w:rFonts w:eastAsia="仿宋"/>
                <w:bCs/>
                <w:kern w:val="0"/>
                <w:szCs w:val="21"/>
              </w:rPr>
              <w:t>建立针对重要危险源的风险评估和应急管控方案</w:t>
            </w:r>
          </w:p>
        </w:tc>
        <w:tc>
          <w:tcPr>
            <w:tcW w:w="7660" w:type="dxa"/>
            <w:tcMar>
              <w:left w:w="45" w:type="dxa"/>
              <w:right w:w="45" w:type="dxa"/>
            </w:tcMar>
            <w:vAlign w:val="center"/>
          </w:tcPr>
          <w:p w14:paraId="477DCCBD">
            <w:pPr>
              <w:widowControl/>
              <w:spacing w:line="300" w:lineRule="exact"/>
              <w:rPr>
                <w:rFonts w:eastAsia="仿宋"/>
                <w:bCs/>
                <w:kern w:val="0"/>
                <w:szCs w:val="21"/>
              </w:rPr>
            </w:pPr>
            <w:r>
              <w:rPr>
                <w:rFonts w:eastAsia="仿宋"/>
                <w:bCs/>
                <w:kern w:val="0"/>
                <w:szCs w:val="21"/>
              </w:rPr>
              <w:t>（32）学校、院系、实验室应逐级建立风险分级管控方案</w:t>
            </w:r>
          </w:p>
        </w:tc>
        <w:tc>
          <w:tcPr>
            <w:tcW w:w="2543" w:type="dxa"/>
            <w:tcMar>
              <w:left w:w="45" w:type="dxa"/>
              <w:right w:w="45" w:type="dxa"/>
            </w:tcMar>
            <w:vAlign w:val="center"/>
          </w:tcPr>
          <w:p w14:paraId="4024459D">
            <w:pPr>
              <w:widowControl/>
              <w:spacing w:line="300" w:lineRule="exact"/>
              <w:rPr>
                <w:rFonts w:eastAsia="仿宋"/>
                <w:bCs/>
                <w:kern w:val="0"/>
                <w:szCs w:val="21"/>
              </w:rPr>
            </w:pPr>
          </w:p>
        </w:tc>
      </w:tr>
      <w:tr w14:paraId="2994C3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848" w:type="dxa"/>
            <w:tcMar>
              <w:left w:w="45" w:type="dxa"/>
              <w:right w:w="45" w:type="dxa"/>
            </w:tcMar>
            <w:vAlign w:val="center"/>
          </w:tcPr>
          <w:p w14:paraId="7DC27C84">
            <w:pPr>
              <w:widowControl/>
              <w:spacing w:line="300" w:lineRule="exact"/>
              <w:rPr>
                <w:rFonts w:eastAsia="仿宋"/>
                <w:b/>
                <w:kern w:val="0"/>
                <w:szCs w:val="21"/>
              </w:rPr>
            </w:pPr>
            <w:r>
              <w:rPr>
                <w:rFonts w:eastAsia="仿宋"/>
                <w:b/>
                <w:kern w:val="0"/>
                <w:szCs w:val="21"/>
              </w:rPr>
              <w:t>4.2</w:t>
            </w:r>
          </w:p>
        </w:tc>
        <w:tc>
          <w:tcPr>
            <w:tcW w:w="14023" w:type="dxa"/>
            <w:gridSpan w:val="3"/>
            <w:tcMar>
              <w:left w:w="45" w:type="dxa"/>
              <w:right w:w="45" w:type="dxa"/>
            </w:tcMar>
            <w:vAlign w:val="center"/>
          </w:tcPr>
          <w:p w14:paraId="292FCB3E">
            <w:pPr>
              <w:widowControl/>
              <w:spacing w:line="300" w:lineRule="exact"/>
              <w:rPr>
                <w:rFonts w:eastAsia="仿宋"/>
                <w:b/>
                <w:bCs/>
                <w:kern w:val="0"/>
                <w:szCs w:val="21"/>
              </w:rPr>
            </w:pPr>
            <w:r>
              <w:rPr>
                <w:rFonts w:eastAsia="仿宋"/>
                <w:b/>
                <w:bCs/>
                <w:kern w:val="0"/>
                <w:szCs w:val="21"/>
              </w:rPr>
              <w:t>安全检查</w:t>
            </w:r>
          </w:p>
        </w:tc>
      </w:tr>
      <w:tr w14:paraId="7001ED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848" w:type="dxa"/>
            <w:tcMar>
              <w:left w:w="45" w:type="dxa"/>
              <w:right w:w="45" w:type="dxa"/>
            </w:tcMar>
            <w:vAlign w:val="center"/>
          </w:tcPr>
          <w:p w14:paraId="4B206F4A">
            <w:pPr>
              <w:widowControl/>
              <w:spacing w:line="300" w:lineRule="exact"/>
              <w:rPr>
                <w:rFonts w:eastAsia="仿宋"/>
                <w:kern w:val="0"/>
                <w:szCs w:val="21"/>
              </w:rPr>
            </w:pPr>
            <w:r>
              <w:rPr>
                <w:rFonts w:eastAsia="仿宋"/>
                <w:kern w:val="0"/>
                <w:szCs w:val="21"/>
              </w:rPr>
              <w:t>4.2.1</w:t>
            </w:r>
          </w:p>
        </w:tc>
        <w:tc>
          <w:tcPr>
            <w:tcW w:w="3820" w:type="dxa"/>
            <w:tcMar>
              <w:left w:w="45" w:type="dxa"/>
              <w:right w:w="45" w:type="dxa"/>
            </w:tcMar>
            <w:vAlign w:val="center"/>
          </w:tcPr>
          <w:p w14:paraId="365A5841">
            <w:pPr>
              <w:spacing w:line="300" w:lineRule="exact"/>
              <w:rPr>
                <w:rFonts w:eastAsia="仿宋"/>
                <w:kern w:val="0"/>
                <w:szCs w:val="21"/>
              </w:rPr>
            </w:pPr>
            <w:r>
              <w:rPr>
                <w:rFonts w:eastAsia="仿宋"/>
                <w:bCs/>
                <w:kern w:val="0"/>
                <w:szCs w:val="21"/>
              </w:rPr>
              <w:t>学校层面开展定期/不定期检查</w:t>
            </w:r>
          </w:p>
        </w:tc>
        <w:tc>
          <w:tcPr>
            <w:tcW w:w="7660" w:type="dxa"/>
            <w:tcMar>
              <w:left w:w="45" w:type="dxa"/>
              <w:right w:w="45" w:type="dxa"/>
            </w:tcMar>
            <w:vAlign w:val="center"/>
          </w:tcPr>
          <w:p w14:paraId="42F87E72">
            <w:pPr>
              <w:widowControl/>
              <w:spacing w:line="300" w:lineRule="exact"/>
              <w:rPr>
                <w:rFonts w:eastAsia="仿宋"/>
                <w:bCs/>
                <w:kern w:val="0"/>
                <w:szCs w:val="21"/>
              </w:rPr>
            </w:pPr>
            <w:r>
              <w:rPr>
                <w:rFonts w:eastAsia="仿宋"/>
                <w:bCs/>
                <w:kern w:val="0"/>
                <w:szCs w:val="21"/>
              </w:rPr>
              <w:t>（33）每年不少于4次，并记录存档</w:t>
            </w:r>
          </w:p>
        </w:tc>
        <w:tc>
          <w:tcPr>
            <w:tcW w:w="2543" w:type="dxa"/>
            <w:tcMar>
              <w:left w:w="45" w:type="dxa"/>
              <w:right w:w="45" w:type="dxa"/>
            </w:tcMar>
            <w:vAlign w:val="center"/>
          </w:tcPr>
          <w:p w14:paraId="5217A42B">
            <w:pPr>
              <w:widowControl/>
              <w:spacing w:line="300" w:lineRule="exact"/>
              <w:rPr>
                <w:rFonts w:eastAsia="仿宋"/>
                <w:bCs/>
                <w:kern w:val="0"/>
                <w:szCs w:val="21"/>
              </w:rPr>
            </w:pPr>
          </w:p>
        </w:tc>
      </w:tr>
      <w:tr w14:paraId="4EFEB89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848" w:type="dxa"/>
            <w:tcMar>
              <w:left w:w="45" w:type="dxa"/>
              <w:right w:w="45" w:type="dxa"/>
            </w:tcMar>
            <w:vAlign w:val="center"/>
          </w:tcPr>
          <w:p w14:paraId="150B8AD7">
            <w:pPr>
              <w:widowControl/>
              <w:spacing w:line="300" w:lineRule="exact"/>
              <w:rPr>
                <w:rFonts w:eastAsia="仿宋"/>
                <w:kern w:val="0"/>
                <w:szCs w:val="21"/>
              </w:rPr>
            </w:pPr>
            <w:r>
              <w:rPr>
                <w:rFonts w:eastAsia="仿宋"/>
                <w:kern w:val="0"/>
                <w:szCs w:val="21"/>
              </w:rPr>
              <w:t>4.2.2</w:t>
            </w:r>
          </w:p>
        </w:tc>
        <w:tc>
          <w:tcPr>
            <w:tcW w:w="3820" w:type="dxa"/>
            <w:tcMar>
              <w:left w:w="45" w:type="dxa"/>
              <w:right w:w="45" w:type="dxa"/>
            </w:tcMar>
            <w:vAlign w:val="center"/>
          </w:tcPr>
          <w:p w14:paraId="76DA1FB6">
            <w:pPr>
              <w:spacing w:line="300" w:lineRule="exact"/>
              <w:rPr>
                <w:rFonts w:eastAsia="仿宋"/>
                <w:kern w:val="0"/>
                <w:szCs w:val="21"/>
              </w:rPr>
            </w:pPr>
            <w:r>
              <w:rPr>
                <w:rFonts w:eastAsia="仿宋"/>
                <w:kern w:val="0"/>
                <w:szCs w:val="21"/>
              </w:rPr>
              <w:t>院系层面开展定期检查</w:t>
            </w:r>
          </w:p>
        </w:tc>
        <w:tc>
          <w:tcPr>
            <w:tcW w:w="7660" w:type="dxa"/>
            <w:tcMar>
              <w:left w:w="45" w:type="dxa"/>
              <w:right w:w="45" w:type="dxa"/>
            </w:tcMar>
            <w:vAlign w:val="center"/>
          </w:tcPr>
          <w:p w14:paraId="28FF7F81">
            <w:pPr>
              <w:spacing w:line="300" w:lineRule="exact"/>
              <w:rPr>
                <w:rFonts w:eastAsia="仿宋"/>
                <w:bCs/>
                <w:kern w:val="0"/>
                <w:szCs w:val="21"/>
              </w:rPr>
            </w:pPr>
            <w:r>
              <w:rPr>
                <w:rFonts w:eastAsia="仿宋"/>
                <w:kern w:val="0"/>
                <w:szCs w:val="21"/>
              </w:rPr>
              <w:t>（34）每月不少于1次，并记录存档</w:t>
            </w:r>
          </w:p>
        </w:tc>
        <w:tc>
          <w:tcPr>
            <w:tcW w:w="2543" w:type="dxa"/>
            <w:tcMar>
              <w:left w:w="45" w:type="dxa"/>
              <w:right w:w="45" w:type="dxa"/>
            </w:tcMar>
            <w:vAlign w:val="center"/>
          </w:tcPr>
          <w:p w14:paraId="6CCB5166">
            <w:pPr>
              <w:widowControl/>
              <w:spacing w:line="300" w:lineRule="exact"/>
              <w:rPr>
                <w:rFonts w:eastAsia="仿宋"/>
                <w:bCs/>
                <w:kern w:val="0"/>
                <w:szCs w:val="21"/>
              </w:rPr>
            </w:pPr>
          </w:p>
        </w:tc>
      </w:tr>
      <w:tr w14:paraId="0182F0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848" w:type="dxa"/>
            <w:tcMar>
              <w:left w:w="45" w:type="dxa"/>
              <w:right w:w="45" w:type="dxa"/>
            </w:tcMar>
            <w:vAlign w:val="center"/>
          </w:tcPr>
          <w:p w14:paraId="1CFBEFCB">
            <w:pPr>
              <w:widowControl/>
              <w:spacing w:line="300" w:lineRule="exact"/>
              <w:rPr>
                <w:rFonts w:eastAsia="仿宋"/>
                <w:kern w:val="0"/>
                <w:szCs w:val="21"/>
              </w:rPr>
            </w:pPr>
            <w:r>
              <w:rPr>
                <w:rFonts w:eastAsia="仿宋"/>
                <w:kern w:val="0"/>
                <w:szCs w:val="21"/>
              </w:rPr>
              <w:t>4.2.3</w:t>
            </w:r>
          </w:p>
        </w:tc>
        <w:tc>
          <w:tcPr>
            <w:tcW w:w="3820" w:type="dxa"/>
            <w:tcMar>
              <w:left w:w="45" w:type="dxa"/>
              <w:right w:w="45" w:type="dxa"/>
            </w:tcMar>
            <w:vAlign w:val="center"/>
          </w:tcPr>
          <w:p w14:paraId="082AF30D">
            <w:pPr>
              <w:widowControl/>
              <w:spacing w:line="300" w:lineRule="exact"/>
              <w:rPr>
                <w:rFonts w:eastAsia="仿宋"/>
                <w:kern w:val="0"/>
                <w:szCs w:val="21"/>
              </w:rPr>
            </w:pPr>
            <w:r>
              <w:rPr>
                <w:rFonts w:eastAsia="仿宋"/>
                <w:kern w:val="0"/>
                <w:szCs w:val="21"/>
              </w:rPr>
              <w:t>针对高危实验物品开展专项检查</w:t>
            </w:r>
          </w:p>
        </w:tc>
        <w:tc>
          <w:tcPr>
            <w:tcW w:w="7660" w:type="dxa"/>
            <w:tcMar>
              <w:left w:w="45" w:type="dxa"/>
              <w:right w:w="45" w:type="dxa"/>
            </w:tcMar>
            <w:vAlign w:val="center"/>
          </w:tcPr>
          <w:p w14:paraId="72BAE4F4">
            <w:pPr>
              <w:spacing w:line="300" w:lineRule="exact"/>
              <w:rPr>
                <w:rFonts w:eastAsia="仿宋"/>
                <w:bCs/>
                <w:kern w:val="0"/>
                <w:szCs w:val="21"/>
              </w:rPr>
            </w:pPr>
            <w:r>
              <w:rPr>
                <w:rFonts w:eastAsia="仿宋"/>
                <w:kern w:val="0"/>
                <w:szCs w:val="21"/>
              </w:rPr>
              <w:t>（35）针对</w:t>
            </w:r>
            <w:r>
              <w:rPr>
                <w:rFonts w:eastAsia="仿宋"/>
                <w:bCs/>
                <w:kern w:val="0"/>
                <w:szCs w:val="21"/>
              </w:rPr>
              <w:t>重</w:t>
            </w:r>
            <w:r>
              <w:rPr>
                <w:rFonts w:hint="eastAsia" w:eastAsia="仿宋"/>
                <w:bCs/>
                <w:kern w:val="0"/>
                <w:szCs w:val="21"/>
              </w:rPr>
              <w:t>要</w:t>
            </w:r>
            <w:r>
              <w:rPr>
                <w:rFonts w:eastAsia="仿宋"/>
                <w:bCs/>
                <w:kern w:val="0"/>
                <w:szCs w:val="21"/>
              </w:rPr>
              <w:t>险源（见第1</w:t>
            </w:r>
            <w:r>
              <w:rPr>
                <w:rFonts w:hint="eastAsia" w:eastAsia="仿宋"/>
                <w:bCs/>
                <w:kern w:val="0"/>
                <w:szCs w:val="21"/>
              </w:rPr>
              <w:t>2目</w:t>
            </w:r>
            <w:r>
              <w:rPr>
                <w:rFonts w:eastAsia="仿宋"/>
                <w:bCs/>
                <w:kern w:val="0"/>
                <w:szCs w:val="21"/>
              </w:rPr>
              <w:t>）</w:t>
            </w:r>
            <w:r>
              <w:rPr>
                <w:rFonts w:eastAsia="仿宋"/>
                <w:kern w:val="0"/>
                <w:szCs w:val="21"/>
              </w:rPr>
              <w:t>，开展定期专项检查</w:t>
            </w:r>
          </w:p>
        </w:tc>
        <w:tc>
          <w:tcPr>
            <w:tcW w:w="2543" w:type="dxa"/>
            <w:tcMar>
              <w:left w:w="45" w:type="dxa"/>
              <w:right w:w="45" w:type="dxa"/>
            </w:tcMar>
            <w:vAlign w:val="center"/>
          </w:tcPr>
          <w:p w14:paraId="06EE5D6E">
            <w:pPr>
              <w:widowControl/>
              <w:spacing w:line="300" w:lineRule="exact"/>
              <w:rPr>
                <w:rFonts w:eastAsia="仿宋"/>
                <w:bCs/>
                <w:kern w:val="0"/>
                <w:szCs w:val="21"/>
              </w:rPr>
            </w:pPr>
          </w:p>
        </w:tc>
      </w:tr>
      <w:tr w14:paraId="157490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848" w:type="dxa"/>
            <w:tcMar>
              <w:left w:w="45" w:type="dxa"/>
              <w:right w:w="45" w:type="dxa"/>
            </w:tcMar>
            <w:vAlign w:val="center"/>
          </w:tcPr>
          <w:p w14:paraId="17623F4B">
            <w:pPr>
              <w:widowControl/>
              <w:spacing w:line="300" w:lineRule="exact"/>
              <w:rPr>
                <w:rFonts w:eastAsia="仿宋"/>
                <w:kern w:val="0"/>
                <w:szCs w:val="21"/>
              </w:rPr>
            </w:pPr>
            <w:r>
              <w:rPr>
                <w:rFonts w:eastAsia="仿宋"/>
                <w:kern w:val="0"/>
                <w:szCs w:val="21"/>
              </w:rPr>
              <w:t>4.2.4</w:t>
            </w:r>
          </w:p>
        </w:tc>
        <w:tc>
          <w:tcPr>
            <w:tcW w:w="3820" w:type="dxa"/>
            <w:tcMar>
              <w:left w:w="45" w:type="dxa"/>
              <w:right w:w="45" w:type="dxa"/>
            </w:tcMar>
            <w:vAlign w:val="center"/>
          </w:tcPr>
          <w:p w14:paraId="2F22EFBF">
            <w:pPr>
              <w:widowControl/>
              <w:spacing w:line="300" w:lineRule="exact"/>
              <w:rPr>
                <w:rFonts w:eastAsia="仿宋"/>
                <w:kern w:val="0"/>
                <w:szCs w:val="21"/>
              </w:rPr>
            </w:pPr>
            <w:r>
              <w:rPr>
                <w:rFonts w:eastAsia="仿宋"/>
                <w:kern w:val="0"/>
                <w:szCs w:val="21"/>
              </w:rPr>
              <w:t>实验室房间须建立自检自查台账</w:t>
            </w:r>
          </w:p>
        </w:tc>
        <w:tc>
          <w:tcPr>
            <w:tcW w:w="7660" w:type="dxa"/>
            <w:tcMar>
              <w:left w:w="45" w:type="dxa"/>
              <w:right w:w="45" w:type="dxa"/>
            </w:tcMar>
            <w:vAlign w:val="center"/>
          </w:tcPr>
          <w:p w14:paraId="6A544D03">
            <w:pPr>
              <w:widowControl/>
              <w:spacing w:line="300" w:lineRule="exact"/>
              <w:rPr>
                <w:rFonts w:eastAsia="仿宋"/>
                <w:bCs/>
                <w:kern w:val="0"/>
                <w:szCs w:val="21"/>
              </w:rPr>
            </w:pPr>
            <w:r>
              <w:rPr>
                <w:rFonts w:eastAsia="仿宋"/>
                <w:kern w:val="0"/>
                <w:szCs w:val="21"/>
              </w:rPr>
              <w:t>（36）定期检查</w:t>
            </w:r>
            <w:r>
              <w:rPr>
                <w:rFonts w:eastAsia="仿宋"/>
                <w:bCs/>
                <w:kern w:val="0"/>
                <w:szCs w:val="21"/>
              </w:rPr>
              <w:t>并留存记录</w:t>
            </w:r>
          </w:p>
        </w:tc>
        <w:tc>
          <w:tcPr>
            <w:tcW w:w="2543" w:type="dxa"/>
            <w:tcMar>
              <w:left w:w="45" w:type="dxa"/>
              <w:right w:w="45" w:type="dxa"/>
            </w:tcMar>
            <w:vAlign w:val="center"/>
          </w:tcPr>
          <w:p w14:paraId="3F1B4D62">
            <w:pPr>
              <w:widowControl/>
              <w:spacing w:line="300" w:lineRule="exact"/>
              <w:rPr>
                <w:rFonts w:eastAsia="仿宋"/>
                <w:bCs/>
                <w:kern w:val="0"/>
              </w:rPr>
            </w:pPr>
          </w:p>
        </w:tc>
      </w:tr>
      <w:tr w14:paraId="1F2CBB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848" w:type="dxa"/>
            <w:tcMar>
              <w:left w:w="45" w:type="dxa"/>
              <w:right w:w="45" w:type="dxa"/>
            </w:tcMar>
            <w:vAlign w:val="center"/>
          </w:tcPr>
          <w:p w14:paraId="33D0C2CC">
            <w:pPr>
              <w:widowControl/>
              <w:spacing w:line="300" w:lineRule="exact"/>
              <w:rPr>
                <w:rFonts w:eastAsia="仿宋"/>
                <w:kern w:val="0"/>
                <w:szCs w:val="21"/>
              </w:rPr>
            </w:pPr>
            <w:r>
              <w:rPr>
                <w:rFonts w:eastAsia="仿宋"/>
                <w:kern w:val="0"/>
                <w:szCs w:val="21"/>
              </w:rPr>
              <w:t>4.2.5</w:t>
            </w:r>
          </w:p>
        </w:tc>
        <w:tc>
          <w:tcPr>
            <w:tcW w:w="3820" w:type="dxa"/>
            <w:tcMar>
              <w:left w:w="45" w:type="dxa"/>
              <w:right w:w="45" w:type="dxa"/>
            </w:tcMar>
            <w:vAlign w:val="center"/>
          </w:tcPr>
          <w:p w14:paraId="6ACDEA5E">
            <w:pPr>
              <w:widowControl/>
              <w:spacing w:line="300" w:lineRule="exact"/>
              <w:rPr>
                <w:rFonts w:eastAsia="仿宋"/>
                <w:kern w:val="0"/>
                <w:szCs w:val="21"/>
              </w:rPr>
            </w:pPr>
            <w:r>
              <w:rPr>
                <w:rFonts w:eastAsia="仿宋"/>
                <w:kern w:val="0"/>
                <w:szCs w:val="21"/>
              </w:rPr>
              <w:t>安全检查人员应配备专业的防护和计量用具</w:t>
            </w:r>
          </w:p>
        </w:tc>
        <w:tc>
          <w:tcPr>
            <w:tcW w:w="7660" w:type="dxa"/>
            <w:tcMar>
              <w:left w:w="45" w:type="dxa"/>
              <w:right w:w="45" w:type="dxa"/>
            </w:tcMar>
            <w:vAlign w:val="center"/>
          </w:tcPr>
          <w:p w14:paraId="78A50551">
            <w:pPr>
              <w:widowControl/>
              <w:spacing w:line="300" w:lineRule="exact"/>
              <w:rPr>
                <w:rFonts w:eastAsia="仿宋"/>
                <w:szCs w:val="21"/>
              </w:rPr>
            </w:pPr>
            <w:r>
              <w:rPr>
                <w:rFonts w:eastAsia="仿宋"/>
                <w:szCs w:val="21"/>
              </w:rPr>
              <w:t>（37）安全检查人员要佩戴标识、配备照相器具；</w:t>
            </w:r>
          </w:p>
          <w:p w14:paraId="6DC9E74A">
            <w:pPr>
              <w:widowControl/>
              <w:spacing w:line="300" w:lineRule="exact"/>
              <w:rPr>
                <w:rFonts w:eastAsia="仿宋"/>
                <w:kern w:val="0"/>
                <w:szCs w:val="21"/>
              </w:rPr>
            </w:pPr>
            <w:r>
              <w:rPr>
                <w:rFonts w:eastAsia="仿宋"/>
                <w:szCs w:val="21"/>
              </w:rPr>
              <w:t>（38）进入</w:t>
            </w:r>
            <w:r>
              <w:rPr>
                <w:rFonts w:hint="eastAsia" w:eastAsia="仿宋"/>
                <w:szCs w:val="21"/>
              </w:rPr>
              <w:t>涉及</w:t>
            </w:r>
            <w:r>
              <w:rPr>
                <w:rFonts w:eastAsia="仿宋"/>
                <w:szCs w:val="21"/>
              </w:rPr>
              <w:t>危化品、生物、辐射等实验室要穿戴必要的防护装具；检查辐射场所要佩戴个人辐射剂量计；配备必要的测量、计量用具（</w:t>
            </w:r>
            <w:r>
              <w:rPr>
                <w:rFonts w:hint="eastAsia" w:eastAsia="仿宋"/>
                <w:szCs w:val="21"/>
              </w:rPr>
              <w:t>手持式V</w:t>
            </w:r>
            <w:r>
              <w:rPr>
                <w:rFonts w:eastAsia="仿宋"/>
                <w:szCs w:val="21"/>
              </w:rPr>
              <w:t>OC</w:t>
            </w:r>
            <w:r>
              <w:rPr>
                <w:rFonts w:hint="eastAsia" w:eastAsia="仿宋"/>
                <w:szCs w:val="21"/>
              </w:rPr>
              <w:t>检测仪</w:t>
            </w:r>
            <w:r>
              <w:rPr>
                <w:rFonts w:eastAsia="仿宋"/>
                <w:szCs w:val="21"/>
              </w:rPr>
              <w:t>、声级计、风速仪</w:t>
            </w:r>
            <w:r>
              <w:rPr>
                <w:rFonts w:hint="eastAsia" w:eastAsia="仿宋"/>
                <w:szCs w:val="21"/>
              </w:rPr>
              <w:t>、</w:t>
            </w:r>
            <w:r>
              <w:rPr>
                <w:rFonts w:eastAsia="仿宋"/>
                <w:szCs w:val="21"/>
              </w:rPr>
              <w:t>电笔、万用表等）</w:t>
            </w:r>
          </w:p>
        </w:tc>
        <w:tc>
          <w:tcPr>
            <w:tcW w:w="2543" w:type="dxa"/>
            <w:tcMar>
              <w:left w:w="45" w:type="dxa"/>
              <w:right w:w="45" w:type="dxa"/>
            </w:tcMar>
            <w:vAlign w:val="center"/>
          </w:tcPr>
          <w:p w14:paraId="75BAED41">
            <w:pPr>
              <w:widowControl/>
              <w:spacing w:line="300" w:lineRule="exact"/>
              <w:rPr>
                <w:rFonts w:eastAsia="仿宋"/>
              </w:rPr>
            </w:pPr>
          </w:p>
        </w:tc>
      </w:tr>
      <w:tr w14:paraId="1880B6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848" w:type="dxa"/>
            <w:tcMar>
              <w:left w:w="45" w:type="dxa"/>
              <w:right w:w="45" w:type="dxa"/>
            </w:tcMar>
            <w:vAlign w:val="center"/>
          </w:tcPr>
          <w:p w14:paraId="1229507E">
            <w:pPr>
              <w:widowControl/>
              <w:spacing w:line="300" w:lineRule="exact"/>
              <w:rPr>
                <w:rFonts w:eastAsia="仿宋"/>
                <w:b/>
                <w:kern w:val="0"/>
                <w:szCs w:val="21"/>
              </w:rPr>
            </w:pPr>
            <w:r>
              <w:rPr>
                <w:rFonts w:eastAsia="仿宋"/>
                <w:b/>
                <w:kern w:val="0"/>
                <w:szCs w:val="21"/>
              </w:rPr>
              <w:t>4.3</w:t>
            </w:r>
          </w:p>
        </w:tc>
        <w:tc>
          <w:tcPr>
            <w:tcW w:w="14023" w:type="dxa"/>
            <w:gridSpan w:val="3"/>
            <w:tcMar>
              <w:left w:w="45" w:type="dxa"/>
              <w:right w:w="45" w:type="dxa"/>
            </w:tcMar>
            <w:vAlign w:val="center"/>
          </w:tcPr>
          <w:p w14:paraId="5601A76C">
            <w:pPr>
              <w:widowControl/>
              <w:spacing w:line="300" w:lineRule="exact"/>
              <w:rPr>
                <w:rFonts w:eastAsia="仿宋"/>
                <w:b/>
                <w:bCs/>
                <w:kern w:val="0"/>
                <w:szCs w:val="21"/>
              </w:rPr>
            </w:pPr>
            <w:r>
              <w:rPr>
                <w:rFonts w:eastAsia="仿宋"/>
                <w:b/>
                <w:bCs/>
                <w:kern w:val="0"/>
                <w:szCs w:val="21"/>
              </w:rPr>
              <w:t>安全隐患整改</w:t>
            </w:r>
          </w:p>
        </w:tc>
      </w:tr>
      <w:tr w14:paraId="33D9EF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848" w:type="dxa"/>
            <w:tcMar>
              <w:left w:w="45" w:type="dxa"/>
              <w:right w:w="45" w:type="dxa"/>
            </w:tcMar>
            <w:vAlign w:val="center"/>
          </w:tcPr>
          <w:p w14:paraId="1CD98AF5">
            <w:pPr>
              <w:widowControl/>
              <w:spacing w:line="300" w:lineRule="exact"/>
              <w:rPr>
                <w:rFonts w:eastAsia="仿宋"/>
                <w:kern w:val="0"/>
                <w:szCs w:val="21"/>
              </w:rPr>
            </w:pPr>
            <w:r>
              <w:rPr>
                <w:rFonts w:eastAsia="仿宋"/>
                <w:kern w:val="0"/>
                <w:szCs w:val="21"/>
              </w:rPr>
              <w:t>4.3.1</w:t>
            </w:r>
          </w:p>
        </w:tc>
        <w:tc>
          <w:tcPr>
            <w:tcW w:w="3820" w:type="dxa"/>
            <w:tcMar>
              <w:left w:w="45" w:type="dxa"/>
              <w:right w:w="45" w:type="dxa"/>
            </w:tcMar>
            <w:vAlign w:val="center"/>
          </w:tcPr>
          <w:p w14:paraId="60B48BBB">
            <w:pPr>
              <w:widowControl/>
              <w:spacing w:line="300" w:lineRule="exact"/>
              <w:rPr>
                <w:rFonts w:eastAsia="仿宋"/>
                <w:kern w:val="0"/>
                <w:szCs w:val="21"/>
              </w:rPr>
            </w:pPr>
            <w:r>
              <w:rPr>
                <w:rFonts w:eastAsia="仿宋"/>
                <w:kern w:val="0"/>
                <w:szCs w:val="21"/>
              </w:rPr>
              <w:t>检查中发现的问题应以正式形式通知到相关负责人</w:t>
            </w:r>
          </w:p>
        </w:tc>
        <w:tc>
          <w:tcPr>
            <w:tcW w:w="7660" w:type="dxa"/>
            <w:tcMar>
              <w:left w:w="45" w:type="dxa"/>
              <w:right w:w="45" w:type="dxa"/>
            </w:tcMar>
            <w:vAlign w:val="center"/>
          </w:tcPr>
          <w:p w14:paraId="09615DA7">
            <w:pPr>
              <w:widowControl/>
              <w:spacing w:line="300" w:lineRule="exact"/>
              <w:rPr>
                <w:rFonts w:eastAsia="仿宋"/>
                <w:bCs/>
                <w:kern w:val="0"/>
                <w:szCs w:val="21"/>
              </w:rPr>
            </w:pPr>
            <w:r>
              <w:rPr>
                <w:rFonts w:eastAsia="仿宋"/>
                <w:bCs/>
                <w:kern w:val="0"/>
                <w:szCs w:val="21"/>
              </w:rPr>
              <w:t>（39）通知的方式包括校网上公告、实验室安全简报、书面或电子的整改通知书等形式</w:t>
            </w:r>
          </w:p>
        </w:tc>
        <w:tc>
          <w:tcPr>
            <w:tcW w:w="2543" w:type="dxa"/>
            <w:tcMar>
              <w:left w:w="45" w:type="dxa"/>
              <w:right w:w="45" w:type="dxa"/>
            </w:tcMar>
            <w:vAlign w:val="center"/>
          </w:tcPr>
          <w:p w14:paraId="7752858A">
            <w:pPr>
              <w:widowControl/>
              <w:spacing w:line="300" w:lineRule="exact"/>
              <w:rPr>
                <w:rFonts w:eastAsia="仿宋"/>
                <w:bCs/>
                <w:kern w:val="0"/>
                <w:szCs w:val="21"/>
              </w:rPr>
            </w:pPr>
          </w:p>
        </w:tc>
      </w:tr>
      <w:tr w14:paraId="0C6F7D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848" w:type="dxa"/>
            <w:tcMar>
              <w:left w:w="45" w:type="dxa"/>
              <w:right w:w="45" w:type="dxa"/>
            </w:tcMar>
            <w:vAlign w:val="center"/>
          </w:tcPr>
          <w:p w14:paraId="4AD81293">
            <w:pPr>
              <w:widowControl/>
              <w:spacing w:line="300" w:lineRule="exact"/>
              <w:rPr>
                <w:rFonts w:eastAsia="仿宋"/>
                <w:kern w:val="0"/>
                <w:szCs w:val="21"/>
              </w:rPr>
            </w:pPr>
            <w:r>
              <w:rPr>
                <w:rFonts w:eastAsia="仿宋"/>
                <w:kern w:val="0"/>
                <w:szCs w:val="21"/>
              </w:rPr>
              <w:t>4.3.2</w:t>
            </w:r>
          </w:p>
        </w:tc>
        <w:tc>
          <w:tcPr>
            <w:tcW w:w="3820" w:type="dxa"/>
            <w:tcMar>
              <w:left w:w="45" w:type="dxa"/>
              <w:right w:w="45" w:type="dxa"/>
            </w:tcMar>
            <w:vAlign w:val="center"/>
          </w:tcPr>
          <w:p w14:paraId="5E4D798D">
            <w:pPr>
              <w:widowControl/>
              <w:spacing w:line="300" w:lineRule="exact"/>
              <w:rPr>
                <w:rFonts w:eastAsia="仿宋"/>
                <w:kern w:val="0"/>
                <w:szCs w:val="21"/>
              </w:rPr>
            </w:pPr>
            <w:r>
              <w:rPr>
                <w:rFonts w:eastAsia="仿宋"/>
                <w:kern w:val="0"/>
                <w:szCs w:val="21"/>
              </w:rPr>
              <w:t>院系应对问题隐患进行及时整改</w:t>
            </w:r>
          </w:p>
        </w:tc>
        <w:tc>
          <w:tcPr>
            <w:tcW w:w="7660" w:type="dxa"/>
            <w:tcMar>
              <w:left w:w="45" w:type="dxa"/>
              <w:right w:w="45" w:type="dxa"/>
            </w:tcMar>
            <w:vAlign w:val="center"/>
          </w:tcPr>
          <w:p w14:paraId="5D3D027E">
            <w:pPr>
              <w:widowControl/>
              <w:spacing w:line="300" w:lineRule="exact"/>
              <w:rPr>
                <w:rFonts w:eastAsia="仿宋"/>
                <w:kern w:val="0"/>
                <w:szCs w:val="21"/>
              </w:rPr>
            </w:pPr>
            <w:r>
              <w:rPr>
                <w:rFonts w:eastAsia="仿宋"/>
                <w:kern w:val="0"/>
                <w:szCs w:val="21"/>
              </w:rPr>
              <w:t>（40）整改报告应在规定时间内提交学校管理部门；</w:t>
            </w:r>
          </w:p>
          <w:p w14:paraId="089587AD">
            <w:pPr>
              <w:widowControl/>
              <w:spacing w:line="300" w:lineRule="exact"/>
              <w:rPr>
                <w:rFonts w:eastAsia="仿宋"/>
                <w:kern w:val="0"/>
                <w:szCs w:val="21"/>
              </w:rPr>
            </w:pPr>
            <w:r>
              <w:rPr>
                <w:rFonts w:eastAsia="仿宋"/>
                <w:kern w:val="0"/>
                <w:szCs w:val="21"/>
              </w:rPr>
              <w:t>（41）如存在重大隐患，实验室应立即停止实验活动，整改完成</w:t>
            </w:r>
            <w:r>
              <w:rPr>
                <w:rFonts w:hint="eastAsia" w:eastAsia="仿宋"/>
                <w:kern w:val="0"/>
                <w:szCs w:val="21"/>
              </w:rPr>
              <w:t>或</w:t>
            </w:r>
            <w:r>
              <w:rPr>
                <w:rFonts w:eastAsia="仿宋"/>
                <w:kern w:val="0"/>
                <w:szCs w:val="21"/>
              </w:rPr>
              <w:t>采取相应</w:t>
            </w:r>
            <w:r>
              <w:rPr>
                <w:rFonts w:hint="eastAsia" w:eastAsia="仿宋"/>
                <w:kern w:val="0"/>
                <w:szCs w:val="21"/>
              </w:rPr>
              <w:t>防护</w:t>
            </w:r>
            <w:r>
              <w:rPr>
                <w:rFonts w:eastAsia="仿宋"/>
                <w:kern w:val="0"/>
                <w:szCs w:val="21"/>
              </w:rPr>
              <w:t>措施后方能恢复实验</w:t>
            </w:r>
          </w:p>
        </w:tc>
        <w:tc>
          <w:tcPr>
            <w:tcW w:w="2543" w:type="dxa"/>
            <w:tcMar>
              <w:left w:w="45" w:type="dxa"/>
              <w:right w:w="45" w:type="dxa"/>
            </w:tcMar>
            <w:vAlign w:val="center"/>
          </w:tcPr>
          <w:p w14:paraId="6B829A8A">
            <w:pPr>
              <w:widowControl/>
              <w:spacing w:line="300" w:lineRule="exact"/>
              <w:rPr>
                <w:rFonts w:eastAsia="仿宋"/>
                <w:bCs/>
                <w:kern w:val="0"/>
                <w:szCs w:val="21"/>
              </w:rPr>
            </w:pPr>
          </w:p>
        </w:tc>
      </w:tr>
      <w:tr w14:paraId="64A0F3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848" w:type="dxa"/>
            <w:tcMar>
              <w:left w:w="45" w:type="dxa"/>
              <w:right w:w="45" w:type="dxa"/>
            </w:tcMar>
            <w:vAlign w:val="center"/>
          </w:tcPr>
          <w:p w14:paraId="2C39B0AF">
            <w:pPr>
              <w:widowControl/>
              <w:spacing w:line="300" w:lineRule="exact"/>
              <w:rPr>
                <w:rFonts w:eastAsia="仿宋"/>
                <w:b/>
                <w:kern w:val="0"/>
                <w:szCs w:val="21"/>
              </w:rPr>
            </w:pPr>
            <w:r>
              <w:rPr>
                <w:rFonts w:eastAsia="仿宋"/>
                <w:b/>
                <w:kern w:val="0"/>
                <w:szCs w:val="21"/>
              </w:rPr>
              <w:t>4.4</w:t>
            </w:r>
          </w:p>
        </w:tc>
        <w:tc>
          <w:tcPr>
            <w:tcW w:w="14023" w:type="dxa"/>
            <w:gridSpan w:val="3"/>
            <w:tcMar>
              <w:left w:w="45" w:type="dxa"/>
              <w:right w:w="45" w:type="dxa"/>
            </w:tcMar>
            <w:vAlign w:val="center"/>
          </w:tcPr>
          <w:p w14:paraId="3C3BFE8B">
            <w:pPr>
              <w:widowControl/>
              <w:spacing w:line="300" w:lineRule="exact"/>
              <w:rPr>
                <w:rFonts w:eastAsia="仿宋"/>
                <w:b/>
                <w:kern w:val="0"/>
                <w:szCs w:val="21"/>
              </w:rPr>
            </w:pPr>
            <w:r>
              <w:rPr>
                <w:rFonts w:eastAsia="仿宋"/>
                <w:b/>
                <w:kern w:val="0"/>
                <w:szCs w:val="21"/>
              </w:rPr>
              <w:t>安全报告</w:t>
            </w:r>
          </w:p>
        </w:tc>
      </w:tr>
      <w:tr w14:paraId="4E42B3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848" w:type="dxa"/>
            <w:tcMar>
              <w:left w:w="45" w:type="dxa"/>
              <w:right w:w="45" w:type="dxa"/>
            </w:tcMar>
            <w:vAlign w:val="center"/>
          </w:tcPr>
          <w:p w14:paraId="0DAD9A36">
            <w:pPr>
              <w:widowControl/>
              <w:spacing w:line="300" w:lineRule="exact"/>
              <w:rPr>
                <w:rFonts w:eastAsia="仿宋"/>
                <w:kern w:val="0"/>
                <w:szCs w:val="21"/>
              </w:rPr>
            </w:pPr>
            <w:r>
              <w:rPr>
                <w:rFonts w:eastAsia="仿宋"/>
                <w:kern w:val="0"/>
                <w:szCs w:val="21"/>
              </w:rPr>
              <w:t>4.4.1</w:t>
            </w:r>
          </w:p>
        </w:tc>
        <w:tc>
          <w:tcPr>
            <w:tcW w:w="3820" w:type="dxa"/>
            <w:tcMar>
              <w:left w:w="45" w:type="dxa"/>
              <w:right w:w="45" w:type="dxa"/>
            </w:tcMar>
            <w:vAlign w:val="center"/>
          </w:tcPr>
          <w:p w14:paraId="5801BF7D">
            <w:pPr>
              <w:widowControl/>
              <w:spacing w:line="300" w:lineRule="exact"/>
              <w:rPr>
                <w:rFonts w:eastAsia="仿宋"/>
                <w:kern w:val="0"/>
                <w:szCs w:val="21"/>
              </w:rPr>
            </w:pPr>
            <w:r>
              <w:rPr>
                <w:rFonts w:eastAsia="仿宋"/>
                <w:kern w:val="0"/>
                <w:szCs w:val="21"/>
              </w:rPr>
              <w:t>学校有定期/不定期</w:t>
            </w:r>
            <w:r>
              <w:rPr>
                <w:rFonts w:eastAsia="仿宋"/>
                <w:bCs/>
                <w:kern w:val="0"/>
                <w:szCs w:val="21"/>
              </w:rPr>
              <w:t>的</w:t>
            </w:r>
            <w:r>
              <w:rPr>
                <w:rFonts w:eastAsia="仿宋"/>
                <w:kern w:val="0"/>
                <w:szCs w:val="21"/>
              </w:rPr>
              <w:t>安全检查通报</w:t>
            </w:r>
          </w:p>
        </w:tc>
        <w:tc>
          <w:tcPr>
            <w:tcW w:w="7660" w:type="dxa"/>
            <w:tcMar>
              <w:left w:w="45" w:type="dxa"/>
              <w:right w:w="45" w:type="dxa"/>
            </w:tcMar>
            <w:vAlign w:val="center"/>
          </w:tcPr>
          <w:p w14:paraId="561C0F40">
            <w:pPr>
              <w:widowControl/>
              <w:spacing w:line="300" w:lineRule="exact"/>
              <w:rPr>
                <w:rFonts w:eastAsia="仿宋"/>
                <w:bCs/>
                <w:kern w:val="0"/>
                <w:szCs w:val="21"/>
              </w:rPr>
            </w:pPr>
            <w:r>
              <w:rPr>
                <w:rFonts w:eastAsia="仿宋"/>
                <w:bCs/>
                <w:kern w:val="0"/>
                <w:szCs w:val="21"/>
              </w:rPr>
              <w:t>（42）</w:t>
            </w:r>
            <w:r>
              <w:rPr>
                <w:rFonts w:hint="eastAsia" w:eastAsia="仿宋"/>
                <w:bCs/>
                <w:kern w:val="0"/>
                <w:szCs w:val="21"/>
              </w:rPr>
              <w:t>存有</w:t>
            </w:r>
            <w:r>
              <w:rPr>
                <w:rFonts w:eastAsia="仿宋"/>
                <w:bCs/>
                <w:kern w:val="0"/>
                <w:szCs w:val="21"/>
              </w:rPr>
              <w:t>相关资料或电子文档</w:t>
            </w:r>
          </w:p>
        </w:tc>
        <w:tc>
          <w:tcPr>
            <w:tcW w:w="2543" w:type="dxa"/>
            <w:tcMar>
              <w:left w:w="45" w:type="dxa"/>
              <w:right w:w="45" w:type="dxa"/>
            </w:tcMar>
            <w:vAlign w:val="center"/>
          </w:tcPr>
          <w:p w14:paraId="0D81F939">
            <w:pPr>
              <w:widowControl/>
              <w:spacing w:line="300" w:lineRule="exact"/>
              <w:rPr>
                <w:rFonts w:eastAsia="仿宋"/>
                <w:bCs/>
                <w:kern w:val="0"/>
                <w:szCs w:val="21"/>
              </w:rPr>
            </w:pPr>
          </w:p>
        </w:tc>
      </w:tr>
      <w:tr w14:paraId="4C307D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848" w:type="dxa"/>
            <w:tcMar>
              <w:left w:w="45" w:type="dxa"/>
              <w:right w:w="45" w:type="dxa"/>
            </w:tcMar>
            <w:vAlign w:val="center"/>
          </w:tcPr>
          <w:p w14:paraId="6FEF4319">
            <w:pPr>
              <w:widowControl/>
              <w:spacing w:line="300" w:lineRule="exact"/>
              <w:rPr>
                <w:rFonts w:eastAsia="仿宋"/>
                <w:kern w:val="0"/>
                <w:szCs w:val="21"/>
              </w:rPr>
            </w:pPr>
            <w:r>
              <w:rPr>
                <w:rFonts w:eastAsia="仿宋"/>
                <w:kern w:val="0"/>
                <w:szCs w:val="21"/>
              </w:rPr>
              <w:t>4.4.2</w:t>
            </w:r>
          </w:p>
        </w:tc>
        <w:tc>
          <w:tcPr>
            <w:tcW w:w="3820" w:type="dxa"/>
            <w:tcMar>
              <w:left w:w="45" w:type="dxa"/>
              <w:right w:w="45" w:type="dxa"/>
            </w:tcMar>
            <w:vAlign w:val="center"/>
          </w:tcPr>
          <w:p w14:paraId="48EE013B">
            <w:pPr>
              <w:widowControl/>
              <w:spacing w:line="300" w:lineRule="exact"/>
              <w:rPr>
                <w:rFonts w:eastAsia="仿宋"/>
                <w:kern w:val="0"/>
                <w:szCs w:val="21"/>
              </w:rPr>
            </w:pPr>
            <w:r>
              <w:rPr>
                <w:rFonts w:eastAsia="仿宋"/>
                <w:kern w:val="0"/>
                <w:szCs w:val="21"/>
              </w:rPr>
              <w:t>院系有安全检查及整改记录</w:t>
            </w:r>
          </w:p>
        </w:tc>
        <w:tc>
          <w:tcPr>
            <w:tcW w:w="7660" w:type="dxa"/>
            <w:tcMar>
              <w:left w:w="45" w:type="dxa"/>
              <w:right w:w="45" w:type="dxa"/>
            </w:tcMar>
            <w:vAlign w:val="center"/>
          </w:tcPr>
          <w:p w14:paraId="6DB204AE">
            <w:pPr>
              <w:widowControl/>
              <w:spacing w:line="300" w:lineRule="exact"/>
              <w:rPr>
                <w:rFonts w:eastAsia="仿宋"/>
                <w:bCs/>
                <w:kern w:val="0"/>
                <w:szCs w:val="21"/>
              </w:rPr>
            </w:pPr>
            <w:r>
              <w:rPr>
                <w:rFonts w:eastAsia="仿宋"/>
                <w:bCs/>
                <w:kern w:val="0"/>
                <w:szCs w:val="21"/>
              </w:rPr>
              <w:t>（43）</w:t>
            </w:r>
            <w:r>
              <w:rPr>
                <w:rFonts w:hint="eastAsia" w:eastAsia="仿宋"/>
                <w:bCs/>
                <w:kern w:val="0"/>
                <w:szCs w:val="21"/>
              </w:rPr>
              <w:t>存有</w:t>
            </w:r>
            <w:r>
              <w:rPr>
                <w:rFonts w:eastAsia="仿宋"/>
                <w:bCs/>
                <w:kern w:val="0"/>
                <w:szCs w:val="21"/>
              </w:rPr>
              <w:t>相关资料或电子文档</w:t>
            </w:r>
          </w:p>
        </w:tc>
        <w:tc>
          <w:tcPr>
            <w:tcW w:w="2543" w:type="dxa"/>
            <w:tcMar>
              <w:left w:w="45" w:type="dxa"/>
              <w:right w:w="45" w:type="dxa"/>
            </w:tcMar>
            <w:vAlign w:val="center"/>
          </w:tcPr>
          <w:p w14:paraId="616A75A7">
            <w:pPr>
              <w:widowControl/>
              <w:spacing w:line="300" w:lineRule="exact"/>
              <w:rPr>
                <w:rFonts w:eastAsia="仿宋"/>
                <w:bCs/>
                <w:kern w:val="0"/>
                <w:szCs w:val="21"/>
              </w:rPr>
            </w:pPr>
          </w:p>
        </w:tc>
      </w:tr>
      <w:tr w14:paraId="7AB9C0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848" w:type="dxa"/>
            <w:tcMar>
              <w:left w:w="45" w:type="dxa"/>
              <w:right w:w="45" w:type="dxa"/>
            </w:tcMar>
            <w:vAlign w:val="center"/>
          </w:tcPr>
          <w:p w14:paraId="7B5DD8C0">
            <w:pPr>
              <w:widowControl/>
              <w:spacing w:line="300" w:lineRule="exact"/>
              <w:rPr>
                <w:rFonts w:eastAsia="仿宋"/>
                <w:b/>
                <w:kern w:val="0"/>
                <w:szCs w:val="21"/>
              </w:rPr>
            </w:pPr>
            <w:r>
              <w:rPr>
                <w:rFonts w:eastAsia="仿宋"/>
                <w:b/>
                <w:kern w:val="0"/>
                <w:szCs w:val="21"/>
              </w:rPr>
              <w:t>5</w:t>
            </w:r>
          </w:p>
        </w:tc>
        <w:tc>
          <w:tcPr>
            <w:tcW w:w="14023" w:type="dxa"/>
            <w:gridSpan w:val="3"/>
            <w:tcMar>
              <w:left w:w="45" w:type="dxa"/>
              <w:right w:w="45" w:type="dxa"/>
            </w:tcMar>
            <w:vAlign w:val="center"/>
          </w:tcPr>
          <w:p w14:paraId="5A514465">
            <w:pPr>
              <w:widowControl/>
              <w:spacing w:line="300" w:lineRule="exact"/>
              <w:rPr>
                <w:rFonts w:eastAsia="仿宋"/>
                <w:b/>
                <w:kern w:val="0"/>
                <w:szCs w:val="21"/>
              </w:rPr>
            </w:pPr>
            <w:r>
              <w:rPr>
                <w:rFonts w:eastAsia="仿宋"/>
                <w:b/>
                <w:kern w:val="0"/>
                <w:szCs w:val="21"/>
              </w:rPr>
              <w:t>实验场所</w:t>
            </w:r>
          </w:p>
        </w:tc>
      </w:tr>
      <w:tr w14:paraId="6269B8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848" w:type="dxa"/>
            <w:tcMar>
              <w:left w:w="45" w:type="dxa"/>
              <w:right w:w="45" w:type="dxa"/>
            </w:tcMar>
            <w:vAlign w:val="center"/>
          </w:tcPr>
          <w:p w14:paraId="4311C7EB">
            <w:pPr>
              <w:widowControl/>
              <w:spacing w:line="300" w:lineRule="exact"/>
              <w:rPr>
                <w:rFonts w:eastAsia="仿宋"/>
                <w:b/>
                <w:kern w:val="0"/>
                <w:szCs w:val="21"/>
              </w:rPr>
            </w:pPr>
            <w:r>
              <w:rPr>
                <w:rFonts w:eastAsia="仿宋"/>
                <w:b/>
                <w:kern w:val="0"/>
                <w:szCs w:val="21"/>
              </w:rPr>
              <w:t>5.1</w:t>
            </w:r>
          </w:p>
        </w:tc>
        <w:tc>
          <w:tcPr>
            <w:tcW w:w="14023" w:type="dxa"/>
            <w:gridSpan w:val="3"/>
            <w:tcMar>
              <w:left w:w="45" w:type="dxa"/>
              <w:right w:w="45" w:type="dxa"/>
            </w:tcMar>
            <w:vAlign w:val="center"/>
          </w:tcPr>
          <w:p w14:paraId="1C2F6CB2">
            <w:pPr>
              <w:widowControl/>
              <w:spacing w:line="300" w:lineRule="exact"/>
              <w:rPr>
                <w:rFonts w:eastAsia="仿宋"/>
                <w:b/>
                <w:kern w:val="0"/>
                <w:szCs w:val="21"/>
              </w:rPr>
            </w:pPr>
            <w:r>
              <w:rPr>
                <w:rFonts w:eastAsia="仿宋"/>
                <w:b/>
                <w:kern w:val="0"/>
                <w:szCs w:val="21"/>
              </w:rPr>
              <w:t>场所环境</w:t>
            </w:r>
          </w:p>
        </w:tc>
      </w:tr>
      <w:tr w14:paraId="1D420B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848" w:type="dxa"/>
            <w:tcMar>
              <w:left w:w="45" w:type="dxa"/>
              <w:right w:w="45" w:type="dxa"/>
            </w:tcMar>
            <w:vAlign w:val="center"/>
          </w:tcPr>
          <w:p w14:paraId="0CE4D139">
            <w:pPr>
              <w:widowControl/>
              <w:spacing w:line="300" w:lineRule="exact"/>
              <w:rPr>
                <w:rFonts w:eastAsia="仿宋"/>
                <w:szCs w:val="21"/>
              </w:rPr>
            </w:pPr>
            <w:r>
              <w:rPr>
                <w:rFonts w:eastAsia="仿宋"/>
                <w:szCs w:val="21"/>
              </w:rPr>
              <w:t>5.1.1</w:t>
            </w:r>
          </w:p>
        </w:tc>
        <w:tc>
          <w:tcPr>
            <w:tcW w:w="3820" w:type="dxa"/>
            <w:tcMar>
              <w:left w:w="45" w:type="dxa"/>
              <w:right w:w="45" w:type="dxa"/>
            </w:tcMar>
            <w:vAlign w:val="center"/>
          </w:tcPr>
          <w:p w14:paraId="413B2544">
            <w:pPr>
              <w:widowControl/>
              <w:spacing w:line="300" w:lineRule="exact"/>
              <w:rPr>
                <w:rFonts w:eastAsia="仿宋"/>
                <w:szCs w:val="21"/>
              </w:rPr>
            </w:pPr>
            <w:r>
              <w:rPr>
                <w:rFonts w:eastAsia="仿宋"/>
                <w:szCs w:val="21"/>
              </w:rPr>
              <w:t>实验场所应张贴安全信息牌</w:t>
            </w:r>
          </w:p>
        </w:tc>
        <w:tc>
          <w:tcPr>
            <w:tcW w:w="7660" w:type="dxa"/>
            <w:tcMar>
              <w:left w:w="45" w:type="dxa"/>
              <w:right w:w="45" w:type="dxa"/>
            </w:tcMar>
            <w:vAlign w:val="center"/>
          </w:tcPr>
          <w:p w14:paraId="151165F7">
            <w:pPr>
              <w:widowControl/>
              <w:spacing w:line="300" w:lineRule="exact"/>
              <w:rPr>
                <w:rFonts w:eastAsia="仿宋"/>
                <w:bCs/>
                <w:kern w:val="0"/>
                <w:szCs w:val="21"/>
              </w:rPr>
            </w:pPr>
            <w:r>
              <w:rPr>
                <w:rFonts w:eastAsia="仿宋"/>
                <w:szCs w:val="21"/>
              </w:rPr>
              <w:t>（44）每个房间门口挂有安全信息牌，信息包括：安全风险点的警示标识、安全责任人、涉及危险类别、防护措施和有效的应急联系电话等，并及时更新</w:t>
            </w:r>
          </w:p>
        </w:tc>
        <w:tc>
          <w:tcPr>
            <w:tcW w:w="2543" w:type="dxa"/>
            <w:tcMar>
              <w:left w:w="45" w:type="dxa"/>
              <w:right w:w="45" w:type="dxa"/>
            </w:tcMar>
            <w:vAlign w:val="center"/>
          </w:tcPr>
          <w:p w14:paraId="57817A6A">
            <w:pPr>
              <w:widowControl/>
              <w:spacing w:line="300" w:lineRule="exact"/>
              <w:rPr>
                <w:rFonts w:eastAsia="仿宋"/>
                <w:bCs/>
                <w:kern w:val="0"/>
                <w:szCs w:val="21"/>
              </w:rPr>
            </w:pPr>
          </w:p>
        </w:tc>
      </w:tr>
      <w:tr w14:paraId="36D7C6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848" w:type="dxa"/>
            <w:tcMar>
              <w:left w:w="45" w:type="dxa"/>
              <w:right w:w="45" w:type="dxa"/>
            </w:tcMar>
            <w:vAlign w:val="center"/>
          </w:tcPr>
          <w:p w14:paraId="09C002EC">
            <w:pPr>
              <w:widowControl/>
              <w:spacing w:line="300" w:lineRule="exact"/>
              <w:rPr>
                <w:rFonts w:eastAsia="仿宋"/>
                <w:kern w:val="0"/>
                <w:szCs w:val="21"/>
              </w:rPr>
            </w:pPr>
            <w:r>
              <w:rPr>
                <w:rFonts w:eastAsia="仿宋"/>
                <w:szCs w:val="21"/>
              </w:rPr>
              <w:t>5.1.2</w:t>
            </w:r>
          </w:p>
        </w:tc>
        <w:tc>
          <w:tcPr>
            <w:tcW w:w="3820" w:type="dxa"/>
            <w:tcMar>
              <w:left w:w="45" w:type="dxa"/>
              <w:right w:w="45" w:type="dxa"/>
            </w:tcMar>
            <w:vAlign w:val="center"/>
          </w:tcPr>
          <w:p w14:paraId="263CCDE9">
            <w:pPr>
              <w:widowControl/>
              <w:spacing w:line="300" w:lineRule="exact"/>
              <w:rPr>
                <w:rFonts w:eastAsia="仿宋"/>
                <w:kern w:val="0"/>
                <w:szCs w:val="21"/>
              </w:rPr>
            </w:pPr>
            <w:r>
              <w:rPr>
                <w:rFonts w:eastAsia="仿宋"/>
                <w:szCs w:val="21"/>
              </w:rPr>
              <w:t>实验场所应具备合理的安全空间布局</w:t>
            </w:r>
          </w:p>
        </w:tc>
        <w:tc>
          <w:tcPr>
            <w:tcW w:w="7660" w:type="dxa"/>
            <w:tcMar>
              <w:left w:w="45" w:type="dxa"/>
              <w:right w:w="45" w:type="dxa"/>
            </w:tcMar>
            <w:vAlign w:val="center"/>
          </w:tcPr>
          <w:p w14:paraId="05B423A3">
            <w:pPr>
              <w:widowControl/>
              <w:spacing w:line="300" w:lineRule="exact"/>
              <w:rPr>
                <w:rFonts w:eastAsia="仿宋"/>
                <w:szCs w:val="21"/>
              </w:rPr>
            </w:pPr>
            <w:r>
              <w:rPr>
                <w:rFonts w:eastAsia="仿宋"/>
                <w:szCs w:val="21"/>
              </w:rPr>
              <w:t>（45）超过200平方米的实验楼层具有至少两处紧急出口，75平方米以上实验室要有两个出入口；</w:t>
            </w:r>
          </w:p>
          <w:p w14:paraId="6AC7DC55">
            <w:pPr>
              <w:widowControl/>
              <w:spacing w:line="300" w:lineRule="exact"/>
              <w:rPr>
                <w:rFonts w:eastAsia="仿宋"/>
                <w:szCs w:val="21"/>
              </w:rPr>
            </w:pPr>
            <w:r>
              <w:rPr>
                <w:rFonts w:eastAsia="仿宋"/>
                <w:szCs w:val="21"/>
              </w:rPr>
              <w:t>（46）实验楼大走廊保证留有大于1.5</w:t>
            </w:r>
            <w:r>
              <w:rPr>
                <w:rFonts w:hint="eastAsia" w:eastAsia="仿宋"/>
                <w:szCs w:val="21"/>
              </w:rPr>
              <w:t>米</w:t>
            </w:r>
            <w:r>
              <w:rPr>
                <w:rFonts w:eastAsia="仿宋"/>
                <w:szCs w:val="21"/>
              </w:rPr>
              <w:t>净宽的消防通道；</w:t>
            </w:r>
          </w:p>
          <w:p w14:paraId="105CAAF5">
            <w:pPr>
              <w:widowControl/>
              <w:spacing w:line="300" w:lineRule="exact"/>
              <w:rPr>
                <w:rFonts w:eastAsia="仿宋"/>
                <w:szCs w:val="21"/>
              </w:rPr>
            </w:pPr>
            <w:r>
              <w:rPr>
                <w:rFonts w:eastAsia="仿宋"/>
                <w:szCs w:val="21"/>
              </w:rPr>
              <w:t>（47）实验室操作区层高不低于2米；</w:t>
            </w:r>
          </w:p>
          <w:p w14:paraId="4E173911">
            <w:pPr>
              <w:widowControl/>
              <w:spacing w:line="300" w:lineRule="exact"/>
              <w:rPr>
                <w:rFonts w:eastAsia="仿宋"/>
                <w:bCs/>
                <w:kern w:val="0"/>
                <w:szCs w:val="21"/>
              </w:rPr>
            </w:pPr>
            <w:r>
              <w:rPr>
                <w:rFonts w:eastAsia="仿宋"/>
                <w:szCs w:val="21"/>
              </w:rPr>
              <w:t>（48）理工农医类实验室内多人同时进行实验时，人均操作面积不小于2.5平方米</w:t>
            </w:r>
          </w:p>
        </w:tc>
        <w:tc>
          <w:tcPr>
            <w:tcW w:w="2543" w:type="dxa"/>
            <w:tcMar>
              <w:left w:w="45" w:type="dxa"/>
              <w:right w:w="45" w:type="dxa"/>
            </w:tcMar>
            <w:vAlign w:val="center"/>
          </w:tcPr>
          <w:p w14:paraId="6BF526A0">
            <w:pPr>
              <w:widowControl/>
              <w:spacing w:line="300" w:lineRule="exact"/>
              <w:rPr>
                <w:rFonts w:eastAsia="仿宋"/>
                <w:bCs/>
                <w:kern w:val="0"/>
                <w:szCs w:val="21"/>
              </w:rPr>
            </w:pPr>
          </w:p>
        </w:tc>
      </w:tr>
      <w:tr w14:paraId="21FB1A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848" w:type="dxa"/>
            <w:tcMar>
              <w:left w:w="45" w:type="dxa"/>
              <w:right w:w="45" w:type="dxa"/>
            </w:tcMar>
            <w:vAlign w:val="center"/>
          </w:tcPr>
          <w:p w14:paraId="0ED6D425">
            <w:pPr>
              <w:widowControl/>
              <w:spacing w:line="300" w:lineRule="exact"/>
              <w:rPr>
                <w:rFonts w:eastAsia="仿宋"/>
                <w:kern w:val="0"/>
                <w:szCs w:val="21"/>
              </w:rPr>
            </w:pPr>
            <w:r>
              <w:rPr>
                <w:rFonts w:eastAsia="仿宋"/>
                <w:szCs w:val="21"/>
              </w:rPr>
              <w:t>5.1.3</w:t>
            </w:r>
          </w:p>
        </w:tc>
        <w:tc>
          <w:tcPr>
            <w:tcW w:w="3820" w:type="dxa"/>
            <w:tcMar>
              <w:left w:w="45" w:type="dxa"/>
              <w:right w:w="45" w:type="dxa"/>
            </w:tcMar>
            <w:vAlign w:val="center"/>
          </w:tcPr>
          <w:p w14:paraId="629551FA">
            <w:pPr>
              <w:widowControl/>
              <w:spacing w:line="300" w:lineRule="exact"/>
              <w:rPr>
                <w:rFonts w:eastAsia="仿宋"/>
                <w:kern w:val="0"/>
                <w:szCs w:val="21"/>
              </w:rPr>
            </w:pPr>
            <w:r>
              <w:rPr>
                <w:rFonts w:eastAsia="仿宋"/>
                <w:szCs w:val="21"/>
              </w:rPr>
              <w:t>实验室消防通道通畅，公共场所不堆放仪器和物品</w:t>
            </w:r>
          </w:p>
        </w:tc>
        <w:tc>
          <w:tcPr>
            <w:tcW w:w="7660" w:type="dxa"/>
            <w:tcMar>
              <w:left w:w="45" w:type="dxa"/>
              <w:right w:w="45" w:type="dxa"/>
            </w:tcMar>
            <w:vAlign w:val="center"/>
          </w:tcPr>
          <w:p w14:paraId="1576C90D">
            <w:pPr>
              <w:widowControl/>
              <w:spacing w:line="300" w:lineRule="exact"/>
              <w:rPr>
                <w:rFonts w:eastAsia="仿宋"/>
                <w:bCs/>
                <w:kern w:val="0"/>
                <w:szCs w:val="21"/>
              </w:rPr>
            </w:pPr>
            <w:r>
              <w:rPr>
                <w:rFonts w:eastAsia="仿宋"/>
                <w:bCs/>
                <w:szCs w:val="21"/>
              </w:rPr>
              <w:t>（49）保持消防通道通畅</w:t>
            </w:r>
          </w:p>
        </w:tc>
        <w:tc>
          <w:tcPr>
            <w:tcW w:w="2543" w:type="dxa"/>
            <w:tcMar>
              <w:left w:w="45" w:type="dxa"/>
              <w:right w:w="45" w:type="dxa"/>
            </w:tcMar>
            <w:vAlign w:val="center"/>
          </w:tcPr>
          <w:p w14:paraId="090BBA6A">
            <w:pPr>
              <w:widowControl/>
              <w:spacing w:line="300" w:lineRule="exact"/>
              <w:rPr>
                <w:rFonts w:eastAsia="仿宋"/>
                <w:bCs/>
                <w:kern w:val="0"/>
                <w:szCs w:val="21"/>
              </w:rPr>
            </w:pPr>
          </w:p>
        </w:tc>
      </w:tr>
      <w:tr w14:paraId="56F33F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848" w:type="dxa"/>
            <w:tcMar>
              <w:left w:w="45" w:type="dxa"/>
              <w:right w:w="45" w:type="dxa"/>
            </w:tcMar>
            <w:vAlign w:val="center"/>
          </w:tcPr>
          <w:p w14:paraId="394596B9">
            <w:pPr>
              <w:widowControl/>
              <w:spacing w:line="300" w:lineRule="exact"/>
              <w:rPr>
                <w:rFonts w:eastAsia="仿宋"/>
                <w:kern w:val="0"/>
                <w:szCs w:val="21"/>
              </w:rPr>
            </w:pPr>
            <w:r>
              <w:rPr>
                <w:rFonts w:eastAsia="仿宋"/>
                <w:szCs w:val="21"/>
              </w:rPr>
              <w:t>5.1.4</w:t>
            </w:r>
          </w:p>
        </w:tc>
        <w:tc>
          <w:tcPr>
            <w:tcW w:w="3820" w:type="dxa"/>
            <w:tcMar>
              <w:left w:w="45" w:type="dxa"/>
              <w:right w:w="45" w:type="dxa"/>
            </w:tcMar>
            <w:vAlign w:val="center"/>
          </w:tcPr>
          <w:p w14:paraId="3DB404C2">
            <w:pPr>
              <w:widowControl/>
              <w:spacing w:line="300" w:lineRule="exact"/>
              <w:rPr>
                <w:rFonts w:eastAsia="仿宋"/>
                <w:kern w:val="0"/>
                <w:szCs w:val="21"/>
              </w:rPr>
            </w:pPr>
            <w:r>
              <w:rPr>
                <w:rFonts w:eastAsia="仿宋"/>
                <w:szCs w:val="21"/>
              </w:rPr>
              <w:t>实验室建设和装修应符合消防安全要求</w:t>
            </w:r>
          </w:p>
        </w:tc>
        <w:tc>
          <w:tcPr>
            <w:tcW w:w="7660" w:type="dxa"/>
            <w:tcMar>
              <w:left w:w="45" w:type="dxa"/>
              <w:right w:w="45" w:type="dxa"/>
            </w:tcMar>
            <w:vAlign w:val="center"/>
          </w:tcPr>
          <w:p w14:paraId="3E27603E">
            <w:pPr>
              <w:widowControl/>
              <w:spacing w:line="300" w:lineRule="exact"/>
              <w:rPr>
                <w:rFonts w:eastAsia="仿宋"/>
                <w:szCs w:val="21"/>
              </w:rPr>
            </w:pPr>
            <w:r>
              <w:rPr>
                <w:rFonts w:eastAsia="仿宋"/>
                <w:szCs w:val="21"/>
              </w:rPr>
              <w:t>（50）实验操作台应选用合格的防火、耐腐蚀材料；</w:t>
            </w:r>
          </w:p>
          <w:p w14:paraId="07A3F53B">
            <w:pPr>
              <w:widowControl/>
              <w:spacing w:line="300" w:lineRule="exact"/>
              <w:rPr>
                <w:rFonts w:eastAsia="仿宋"/>
                <w:szCs w:val="21"/>
              </w:rPr>
            </w:pPr>
            <w:r>
              <w:rPr>
                <w:rFonts w:eastAsia="仿宋"/>
                <w:szCs w:val="21"/>
              </w:rPr>
              <w:t>（51）仪器设备安装符合建筑物承重载荷；</w:t>
            </w:r>
          </w:p>
          <w:p w14:paraId="38038F95">
            <w:pPr>
              <w:widowControl/>
              <w:spacing w:line="300" w:lineRule="exact"/>
              <w:rPr>
                <w:rFonts w:eastAsia="仿宋"/>
                <w:szCs w:val="21"/>
              </w:rPr>
            </w:pPr>
            <w:r>
              <w:rPr>
                <w:rFonts w:eastAsia="仿宋"/>
                <w:szCs w:val="21"/>
              </w:rPr>
              <w:t>（52）有可燃气体的实验室不设吊顶；</w:t>
            </w:r>
          </w:p>
          <w:p w14:paraId="7BA814FA">
            <w:pPr>
              <w:widowControl/>
              <w:spacing w:line="300" w:lineRule="exact"/>
              <w:rPr>
                <w:rFonts w:eastAsia="仿宋"/>
                <w:szCs w:val="21"/>
              </w:rPr>
            </w:pPr>
            <w:r>
              <w:rPr>
                <w:rFonts w:eastAsia="仿宋"/>
                <w:szCs w:val="21"/>
              </w:rPr>
              <w:t>（53）不用的配电箱、插座、水管水龙头、网线、气体管路等，应及时拆除或封闭；</w:t>
            </w:r>
          </w:p>
          <w:p w14:paraId="7A39B074">
            <w:pPr>
              <w:widowControl/>
              <w:spacing w:line="300" w:lineRule="exact"/>
              <w:rPr>
                <w:rFonts w:eastAsia="仿宋"/>
                <w:bCs/>
                <w:kern w:val="0"/>
                <w:szCs w:val="21"/>
              </w:rPr>
            </w:pPr>
            <w:r>
              <w:rPr>
                <w:rFonts w:eastAsia="仿宋"/>
                <w:szCs w:val="21"/>
              </w:rPr>
              <w:t>（54）实验室门上有观察窗，外开门不阻挡逃生路径</w:t>
            </w:r>
          </w:p>
        </w:tc>
        <w:tc>
          <w:tcPr>
            <w:tcW w:w="2543" w:type="dxa"/>
            <w:tcMar>
              <w:left w:w="45" w:type="dxa"/>
              <w:right w:w="45" w:type="dxa"/>
            </w:tcMar>
            <w:vAlign w:val="center"/>
          </w:tcPr>
          <w:p w14:paraId="1233593D">
            <w:pPr>
              <w:widowControl/>
              <w:spacing w:line="300" w:lineRule="exact"/>
              <w:rPr>
                <w:rFonts w:eastAsia="仿宋"/>
                <w:bCs/>
                <w:kern w:val="0"/>
                <w:szCs w:val="21"/>
              </w:rPr>
            </w:pPr>
          </w:p>
        </w:tc>
      </w:tr>
      <w:tr w14:paraId="1150E3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848" w:type="dxa"/>
            <w:tcMar>
              <w:left w:w="45" w:type="dxa"/>
              <w:right w:w="45" w:type="dxa"/>
            </w:tcMar>
            <w:vAlign w:val="center"/>
          </w:tcPr>
          <w:p w14:paraId="4CE419C7">
            <w:pPr>
              <w:widowControl/>
              <w:spacing w:line="300" w:lineRule="exact"/>
              <w:rPr>
                <w:rFonts w:eastAsia="仿宋"/>
                <w:szCs w:val="21"/>
              </w:rPr>
            </w:pPr>
            <w:r>
              <w:rPr>
                <w:rFonts w:eastAsia="仿宋"/>
                <w:szCs w:val="21"/>
              </w:rPr>
              <w:t>5.1.5</w:t>
            </w:r>
          </w:p>
        </w:tc>
        <w:tc>
          <w:tcPr>
            <w:tcW w:w="3820" w:type="dxa"/>
            <w:tcMar>
              <w:left w:w="45" w:type="dxa"/>
              <w:right w:w="45" w:type="dxa"/>
            </w:tcMar>
            <w:vAlign w:val="center"/>
          </w:tcPr>
          <w:p w14:paraId="65BDD3DD">
            <w:pPr>
              <w:widowControl/>
              <w:spacing w:line="300" w:lineRule="exact"/>
              <w:rPr>
                <w:rFonts w:eastAsia="仿宋"/>
                <w:szCs w:val="21"/>
              </w:rPr>
            </w:pPr>
            <w:r>
              <w:rPr>
                <w:rFonts w:eastAsia="仿宋"/>
                <w:szCs w:val="21"/>
              </w:rPr>
              <w:t>实验室所有房间均须配有应急备用钥匙</w:t>
            </w:r>
          </w:p>
        </w:tc>
        <w:tc>
          <w:tcPr>
            <w:tcW w:w="7660" w:type="dxa"/>
            <w:tcMar>
              <w:left w:w="45" w:type="dxa"/>
              <w:right w:w="45" w:type="dxa"/>
            </w:tcMar>
            <w:vAlign w:val="center"/>
          </w:tcPr>
          <w:p w14:paraId="3E75A6B1">
            <w:pPr>
              <w:widowControl/>
              <w:spacing w:line="300" w:lineRule="exact"/>
              <w:rPr>
                <w:rFonts w:eastAsia="仿宋"/>
                <w:bCs/>
                <w:szCs w:val="21"/>
              </w:rPr>
            </w:pPr>
            <w:r>
              <w:rPr>
                <w:rFonts w:eastAsia="仿宋"/>
                <w:szCs w:val="21"/>
              </w:rPr>
              <w:t>（55）应急备用钥匙需集中存放、统一管理，应急时方便取用</w:t>
            </w:r>
          </w:p>
        </w:tc>
        <w:tc>
          <w:tcPr>
            <w:tcW w:w="2543" w:type="dxa"/>
            <w:tcMar>
              <w:left w:w="45" w:type="dxa"/>
              <w:right w:w="45" w:type="dxa"/>
            </w:tcMar>
            <w:vAlign w:val="center"/>
          </w:tcPr>
          <w:p w14:paraId="4288B33C">
            <w:pPr>
              <w:widowControl/>
              <w:spacing w:line="300" w:lineRule="exact"/>
              <w:rPr>
                <w:rFonts w:eastAsia="仿宋"/>
                <w:bCs/>
                <w:szCs w:val="21"/>
              </w:rPr>
            </w:pPr>
          </w:p>
        </w:tc>
      </w:tr>
      <w:tr w14:paraId="3690AF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848" w:type="dxa"/>
            <w:tcMar>
              <w:left w:w="45" w:type="dxa"/>
              <w:right w:w="45" w:type="dxa"/>
            </w:tcMar>
            <w:vAlign w:val="center"/>
          </w:tcPr>
          <w:p w14:paraId="6745FBB4">
            <w:pPr>
              <w:widowControl/>
              <w:spacing w:line="300" w:lineRule="exact"/>
              <w:rPr>
                <w:rFonts w:eastAsia="仿宋"/>
                <w:kern w:val="0"/>
                <w:szCs w:val="21"/>
              </w:rPr>
            </w:pPr>
            <w:r>
              <w:rPr>
                <w:rFonts w:eastAsia="仿宋"/>
                <w:szCs w:val="21"/>
              </w:rPr>
              <w:t>5.1.6</w:t>
            </w:r>
          </w:p>
        </w:tc>
        <w:tc>
          <w:tcPr>
            <w:tcW w:w="3820" w:type="dxa"/>
            <w:tcMar>
              <w:left w:w="45" w:type="dxa"/>
              <w:right w:w="45" w:type="dxa"/>
            </w:tcMar>
            <w:vAlign w:val="center"/>
          </w:tcPr>
          <w:p w14:paraId="02D61018">
            <w:pPr>
              <w:widowControl/>
              <w:spacing w:line="300" w:lineRule="exact"/>
              <w:rPr>
                <w:rFonts w:eastAsia="仿宋"/>
                <w:kern w:val="0"/>
                <w:szCs w:val="21"/>
              </w:rPr>
            </w:pPr>
            <w:r>
              <w:rPr>
                <w:rFonts w:eastAsia="仿宋"/>
                <w:szCs w:val="21"/>
              </w:rPr>
              <w:t>实验设备需做好振动减震</w:t>
            </w:r>
            <w:r>
              <w:rPr>
                <w:rFonts w:hint="eastAsia" w:eastAsia="仿宋"/>
                <w:szCs w:val="21"/>
              </w:rPr>
              <w:t>、电磁屏蔽</w:t>
            </w:r>
            <w:r>
              <w:rPr>
                <w:rFonts w:eastAsia="仿宋"/>
                <w:szCs w:val="21"/>
              </w:rPr>
              <w:t>和噪音降噪</w:t>
            </w:r>
          </w:p>
        </w:tc>
        <w:tc>
          <w:tcPr>
            <w:tcW w:w="7660" w:type="dxa"/>
            <w:tcMar>
              <w:left w:w="45" w:type="dxa"/>
              <w:right w:w="45" w:type="dxa"/>
            </w:tcMar>
            <w:vAlign w:val="center"/>
          </w:tcPr>
          <w:p w14:paraId="69342B2E">
            <w:pPr>
              <w:widowControl/>
              <w:spacing w:line="300" w:lineRule="exact"/>
              <w:rPr>
                <w:rFonts w:eastAsia="仿宋"/>
                <w:szCs w:val="21"/>
              </w:rPr>
            </w:pPr>
            <w:r>
              <w:rPr>
                <w:rFonts w:eastAsia="仿宋"/>
                <w:szCs w:val="21"/>
              </w:rPr>
              <w:t>（56）容易产生振动的设备，需考虑建立合理的减震措施；</w:t>
            </w:r>
          </w:p>
          <w:p w14:paraId="116961FA">
            <w:pPr>
              <w:widowControl/>
              <w:spacing w:line="300" w:lineRule="exact"/>
              <w:rPr>
                <w:rFonts w:eastAsia="仿宋"/>
                <w:szCs w:val="21"/>
              </w:rPr>
            </w:pPr>
            <w:r>
              <w:rPr>
                <w:rFonts w:eastAsia="仿宋"/>
                <w:szCs w:val="21"/>
              </w:rPr>
              <w:t>（57）易对外产生磁场或易受磁场干扰的设备，需做好磁屏蔽；</w:t>
            </w:r>
          </w:p>
          <w:p w14:paraId="12E06B45">
            <w:pPr>
              <w:widowControl/>
              <w:spacing w:line="300" w:lineRule="exact"/>
              <w:rPr>
                <w:rFonts w:eastAsia="仿宋"/>
                <w:bCs/>
                <w:kern w:val="0"/>
                <w:szCs w:val="21"/>
              </w:rPr>
            </w:pPr>
            <w:r>
              <w:rPr>
                <w:rFonts w:eastAsia="仿宋"/>
                <w:szCs w:val="21"/>
              </w:rPr>
              <w:t>（58）实验室噪声一般不高于55分贝（机械设备不高于70分贝）</w:t>
            </w:r>
          </w:p>
        </w:tc>
        <w:tc>
          <w:tcPr>
            <w:tcW w:w="2543" w:type="dxa"/>
            <w:tcMar>
              <w:left w:w="45" w:type="dxa"/>
              <w:right w:w="45" w:type="dxa"/>
            </w:tcMar>
            <w:vAlign w:val="center"/>
          </w:tcPr>
          <w:p w14:paraId="467FF96D">
            <w:pPr>
              <w:widowControl/>
              <w:spacing w:line="300" w:lineRule="exact"/>
              <w:rPr>
                <w:rFonts w:eastAsia="仿宋"/>
                <w:bCs/>
                <w:kern w:val="0"/>
                <w:szCs w:val="21"/>
              </w:rPr>
            </w:pPr>
          </w:p>
        </w:tc>
      </w:tr>
      <w:tr w14:paraId="4CFB6E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848" w:type="dxa"/>
            <w:tcMar>
              <w:left w:w="45" w:type="dxa"/>
              <w:right w:w="45" w:type="dxa"/>
            </w:tcMar>
            <w:vAlign w:val="center"/>
          </w:tcPr>
          <w:p w14:paraId="67B33AD4">
            <w:pPr>
              <w:widowControl/>
              <w:spacing w:line="300" w:lineRule="exact"/>
              <w:rPr>
                <w:rFonts w:eastAsia="仿宋"/>
                <w:kern w:val="0"/>
                <w:szCs w:val="21"/>
              </w:rPr>
            </w:pPr>
            <w:r>
              <w:rPr>
                <w:rFonts w:eastAsia="仿宋"/>
                <w:szCs w:val="21"/>
              </w:rPr>
              <w:t>5.1.7</w:t>
            </w:r>
          </w:p>
        </w:tc>
        <w:tc>
          <w:tcPr>
            <w:tcW w:w="3820" w:type="dxa"/>
            <w:tcMar>
              <w:left w:w="45" w:type="dxa"/>
              <w:right w:w="45" w:type="dxa"/>
            </w:tcMar>
            <w:vAlign w:val="center"/>
          </w:tcPr>
          <w:p w14:paraId="61E4CE4D">
            <w:pPr>
              <w:spacing w:line="300" w:lineRule="exact"/>
              <w:rPr>
                <w:rFonts w:eastAsia="仿宋"/>
                <w:szCs w:val="21"/>
              </w:rPr>
            </w:pPr>
            <w:r>
              <w:rPr>
                <w:rFonts w:eastAsia="仿宋"/>
                <w:szCs w:val="21"/>
              </w:rPr>
              <w:t>实验室水、电、气管线布局合理，安装施工规范</w:t>
            </w:r>
          </w:p>
        </w:tc>
        <w:tc>
          <w:tcPr>
            <w:tcW w:w="7660" w:type="dxa"/>
            <w:tcMar>
              <w:left w:w="45" w:type="dxa"/>
              <w:right w:w="45" w:type="dxa"/>
            </w:tcMar>
            <w:vAlign w:val="center"/>
          </w:tcPr>
          <w:p w14:paraId="21CB4068">
            <w:pPr>
              <w:spacing w:line="300" w:lineRule="exact"/>
              <w:rPr>
                <w:rFonts w:eastAsia="仿宋"/>
                <w:bCs/>
                <w:szCs w:val="21"/>
              </w:rPr>
            </w:pPr>
            <w:r>
              <w:rPr>
                <w:rFonts w:eastAsia="仿宋"/>
                <w:szCs w:val="21"/>
              </w:rPr>
              <w:t>（59）采用管道供气的实验室，输气管道及阀门无漏气现象，并有明确标识</w:t>
            </w:r>
            <w:r>
              <w:rPr>
                <w:rFonts w:hint="eastAsia" w:eastAsia="仿宋"/>
                <w:bCs/>
                <w:szCs w:val="21"/>
              </w:rPr>
              <w:t>。</w:t>
            </w:r>
            <w:r>
              <w:rPr>
                <w:rFonts w:eastAsia="仿宋"/>
                <w:bCs/>
                <w:szCs w:val="21"/>
              </w:rPr>
              <w:t>供气管道有名称和气体流向标识，无破损；</w:t>
            </w:r>
          </w:p>
          <w:p w14:paraId="0D72A6DB">
            <w:pPr>
              <w:spacing w:line="300" w:lineRule="exact"/>
              <w:rPr>
                <w:rFonts w:eastAsia="仿宋"/>
                <w:bCs/>
                <w:szCs w:val="21"/>
              </w:rPr>
            </w:pPr>
            <w:r>
              <w:rPr>
                <w:rFonts w:eastAsia="仿宋"/>
                <w:bCs/>
                <w:szCs w:val="21"/>
              </w:rPr>
              <w:t>（60）</w:t>
            </w:r>
            <w:r>
              <w:rPr>
                <w:rFonts w:eastAsia="仿宋"/>
                <w:szCs w:val="21"/>
              </w:rPr>
              <w:t>高温、明火设备放置位置与气体管道有安全间隔距离</w:t>
            </w:r>
          </w:p>
        </w:tc>
        <w:tc>
          <w:tcPr>
            <w:tcW w:w="2543" w:type="dxa"/>
            <w:tcMar>
              <w:left w:w="45" w:type="dxa"/>
              <w:right w:w="45" w:type="dxa"/>
            </w:tcMar>
            <w:vAlign w:val="center"/>
          </w:tcPr>
          <w:p w14:paraId="0277E792">
            <w:pPr>
              <w:spacing w:line="300" w:lineRule="exact"/>
              <w:rPr>
                <w:rFonts w:eastAsia="仿宋"/>
                <w:bCs/>
                <w:szCs w:val="21"/>
              </w:rPr>
            </w:pPr>
          </w:p>
        </w:tc>
      </w:tr>
      <w:tr w14:paraId="334933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848" w:type="dxa"/>
            <w:tcMar>
              <w:left w:w="45" w:type="dxa"/>
              <w:right w:w="45" w:type="dxa"/>
            </w:tcMar>
            <w:vAlign w:val="center"/>
          </w:tcPr>
          <w:p w14:paraId="64CB39FB">
            <w:pPr>
              <w:widowControl/>
              <w:spacing w:line="300" w:lineRule="exact"/>
              <w:rPr>
                <w:rFonts w:eastAsia="仿宋"/>
                <w:b/>
                <w:kern w:val="0"/>
                <w:szCs w:val="21"/>
              </w:rPr>
            </w:pPr>
            <w:r>
              <w:rPr>
                <w:rFonts w:eastAsia="仿宋"/>
                <w:b/>
                <w:kern w:val="0"/>
                <w:szCs w:val="21"/>
              </w:rPr>
              <w:t>5.2</w:t>
            </w:r>
          </w:p>
        </w:tc>
        <w:tc>
          <w:tcPr>
            <w:tcW w:w="14023" w:type="dxa"/>
            <w:gridSpan w:val="3"/>
            <w:tcMar>
              <w:left w:w="45" w:type="dxa"/>
              <w:right w:w="45" w:type="dxa"/>
            </w:tcMar>
            <w:vAlign w:val="center"/>
          </w:tcPr>
          <w:p w14:paraId="637C5156">
            <w:pPr>
              <w:widowControl/>
              <w:spacing w:line="300" w:lineRule="exact"/>
              <w:rPr>
                <w:rFonts w:eastAsia="仿宋"/>
                <w:b/>
                <w:kern w:val="0"/>
                <w:szCs w:val="21"/>
              </w:rPr>
            </w:pPr>
            <w:r>
              <w:rPr>
                <w:rFonts w:eastAsia="仿宋"/>
                <w:b/>
                <w:kern w:val="0"/>
                <w:szCs w:val="21"/>
              </w:rPr>
              <w:t>卫生与日常管理</w:t>
            </w:r>
          </w:p>
        </w:tc>
      </w:tr>
      <w:tr w14:paraId="5C3401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848" w:type="dxa"/>
            <w:tcMar>
              <w:left w:w="45" w:type="dxa"/>
              <w:right w:w="45" w:type="dxa"/>
            </w:tcMar>
            <w:vAlign w:val="center"/>
          </w:tcPr>
          <w:p w14:paraId="1A478923">
            <w:pPr>
              <w:widowControl/>
              <w:spacing w:line="300" w:lineRule="exact"/>
              <w:rPr>
                <w:rFonts w:eastAsia="仿宋"/>
                <w:kern w:val="0"/>
                <w:szCs w:val="21"/>
              </w:rPr>
            </w:pPr>
            <w:r>
              <w:rPr>
                <w:rFonts w:eastAsia="仿宋"/>
                <w:szCs w:val="21"/>
              </w:rPr>
              <w:t>5.2.1</w:t>
            </w:r>
          </w:p>
        </w:tc>
        <w:tc>
          <w:tcPr>
            <w:tcW w:w="3820" w:type="dxa"/>
            <w:tcMar>
              <w:left w:w="45" w:type="dxa"/>
              <w:right w:w="45" w:type="dxa"/>
            </w:tcMar>
            <w:vAlign w:val="center"/>
          </w:tcPr>
          <w:p w14:paraId="4564CCB2">
            <w:pPr>
              <w:spacing w:line="300" w:lineRule="exact"/>
              <w:rPr>
                <w:rFonts w:eastAsia="仿宋"/>
                <w:szCs w:val="21"/>
              </w:rPr>
            </w:pPr>
            <w:r>
              <w:rPr>
                <w:rFonts w:eastAsia="仿宋"/>
                <w:szCs w:val="21"/>
              </w:rPr>
              <w:t>实验室分区应相对独立，布局合理</w:t>
            </w:r>
          </w:p>
        </w:tc>
        <w:tc>
          <w:tcPr>
            <w:tcW w:w="7660" w:type="dxa"/>
            <w:tcMar>
              <w:left w:w="45" w:type="dxa"/>
              <w:right w:w="45" w:type="dxa"/>
            </w:tcMar>
            <w:vAlign w:val="center"/>
          </w:tcPr>
          <w:p w14:paraId="470D9F5B">
            <w:pPr>
              <w:spacing w:line="300" w:lineRule="exact"/>
              <w:rPr>
                <w:rFonts w:eastAsia="仿宋"/>
                <w:bCs/>
                <w:szCs w:val="21"/>
              </w:rPr>
            </w:pPr>
            <w:r>
              <w:rPr>
                <w:rFonts w:eastAsia="仿宋"/>
                <w:szCs w:val="21"/>
              </w:rPr>
              <w:t>（61）有毒有害实验区与学习区明确分开，合理布局，重点关注化学、生物、辐射、激光等类别实验室</w:t>
            </w:r>
            <w:r>
              <w:rPr>
                <w:rFonts w:hint="eastAsia" w:eastAsia="仿宋"/>
                <w:szCs w:val="21"/>
              </w:rPr>
              <w:t>。如部分区域分区不明显，现场查看</w:t>
            </w:r>
            <w:r>
              <w:rPr>
                <w:rFonts w:eastAsia="仿宋"/>
                <w:szCs w:val="21"/>
              </w:rPr>
              <w:t>有毒有害</w:t>
            </w:r>
            <w:r>
              <w:rPr>
                <w:rFonts w:hint="eastAsia" w:eastAsia="仿宋"/>
                <w:szCs w:val="21"/>
              </w:rPr>
              <w:t>物质的管理须对工作环境无健康危害</w:t>
            </w:r>
          </w:p>
        </w:tc>
        <w:tc>
          <w:tcPr>
            <w:tcW w:w="2543" w:type="dxa"/>
            <w:tcMar>
              <w:left w:w="45" w:type="dxa"/>
              <w:right w:w="45" w:type="dxa"/>
            </w:tcMar>
            <w:vAlign w:val="center"/>
          </w:tcPr>
          <w:p w14:paraId="70A745F7">
            <w:pPr>
              <w:spacing w:line="300" w:lineRule="exact"/>
              <w:rPr>
                <w:rFonts w:eastAsia="仿宋"/>
                <w:bCs/>
                <w:szCs w:val="21"/>
              </w:rPr>
            </w:pPr>
          </w:p>
        </w:tc>
      </w:tr>
      <w:tr w14:paraId="05BC5E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848" w:type="dxa"/>
            <w:tcMar>
              <w:left w:w="45" w:type="dxa"/>
              <w:right w:w="45" w:type="dxa"/>
            </w:tcMar>
            <w:vAlign w:val="center"/>
          </w:tcPr>
          <w:p w14:paraId="523407AD">
            <w:pPr>
              <w:spacing w:line="300" w:lineRule="exact"/>
              <w:rPr>
                <w:rFonts w:eastAsia="仿宋"/>
                <w:szCs w:val="21"/>
              </w:rPr>
            </w:pPr>
            <w:r>
              <w:rPr>
                <w:rFonts w:eastAsia="仿宋"/>
                <w:szCs w:val="21"/>
              </w:rPr>
              <w:t>5.2.2</w:t>
            </w:r>
          </w:p>
        </w:tc>
        <w:tc>
          <w:tcPr>
            <w:tcW w:w="3820" w:type="dxa"/>
            <w:tcMar>
              <w:left w:w="45" w:type="dxa"/>
              <w:right w:w="45" w:type="dxa"/>
            </w:tcMar>
            <w:vAlign w:val="center"/>
          </w:tcPr>
          <w:p w14:paraId="31176B63">
            <w:pPr>
              <w:spacing w:line="300" w:lineRule="exact"/>
              <w:rPr>
                <w:rFonts w:eastAsia="仿宋"/>
                <w:szCs w:val="21"/>
              </w:rPr>
            </w:pPr>
            <w:r>
              <w:rPr>
                <w:rFonts w:eastAsia="仿宋"/>
                <w:bCs/>
                <w:szCs w:val="21"/>
              </w:rPr>
              <w:t>实验室环境应整洁卫生有序</w:t>
            </w:r>
          </w:p>
        </w:tc>
        <w:tc>
          <w:tcPr>
            <w:tcW w:w="7660" w:type="dxa"/>
            <w:tcMar>
              <w:left w:w="45" w:type="dxa"/>
              <w:right w:w="45" w:type="dxa"/>
            </w:tcMar>
            <w:vAlign w:val="center"/>
          </w:tcPr>
          <w:p w14:paraId="6A7F9240">
            <w:pPr>
              <w:spacing w:line="300" w:lineRule="exact"/>
              <w:rPr>
                <w:rFonts w:eastAsia="仿宋"/>
                <w:szCs w:val="21"/>
              </w:rPr>
            </w:pPr>
            <w:r>
              <w:rPr>
                <w:rFonts w:eastAsia="仿宋"/>
                <w:szCs w:val="21"/>
              </w:rPr>
              <w:t>（62）实验室物品摆放有序，卫生状况良好，实验完毕物品归位，无废弃物品、不放无关物品；</w:t>
            </w:r>
          </w:p>
          <w:p w14:paraId="3B1A808F">
            <w:pPr>
              <w:spacing w:line="300" w:lineRule="exact"/>
              <w:rPr>
                <w:rFonts w:eastAsia="仿宋"/>
                <w:bCs/>
                <w:szCs w:val="21"/>
              </w:rPr>
            </w:pPr>
            <w:r>
              <w:rPr>
                <w:rFonts w:eastAsia="仿宋"/>
                <w:szCs w:val="21"/>
              </w:rPr>
              <w:t>（63）</w:t>
            </w:r>
            <w:r>
              <w:rPr>
                <w:rFonts w:eastAsia="仿宋"/>
                <w:kern w:val="0"/>
                <w:szCs w:val="21"/>
              </w:rPr>
              <w:t>不在实验室睡觉过夜，不存放和烧煮食物、饮食，禁止吸烟、不使用可燃性蚊香</w:t>
            </w:r>
          </w:p>
        </w:tc>
        <w:tc>
          <w:tcPr>
            <w:tcW w:w="2543" w:type="dxa"/>
            <w:tcMar>
              <w:left w:w="45" w:type="dxa"/>
              <w:right w:w="45" w:type="dxa"/>
            </w:tcMar>
            <w:vAlign w:val="center"/>
          </w:tcPr>
          <w:p w14:paraId="02C2C997">
            <w:pPr>
              <w:spacing w:line="300" w:lineRule="exact"/>
              <w:rPr>
                <w:rFonts w:eastAsia="仿宋"/>
                <w:bCs/>
                <w:szCs w:val="21"/>
              </w:rPr>
            </w:pPr>
          </w:p>
        </w:tc>
      </w:tr>
      <w:tr w14:paraId="32F437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848" w:type="dxa"/>
            <w:tcMar>
              <w:left w:w="45" w:type="dxa"/>
              <w:right w:w="45" w:type="dxa"/>
            </w:tcMar>
            <w:vAlign w:val="center"/>
          </w:tcPr>
          <w:p w14:paraId="269379DB">
            <w:pPr>
              <w:spacing w:line="300" w:lineRule="exact"/>
              <w:rPr>
                <w:rFonts w:eastAsia="仿宋"/>
                <w:szCs w:val="21"/>
              </w:rPr>
            </w:pPr>
            <w:r>
              <w:rPr>
                <w:rFonts w:eastAsia="仿宋"/>
                <w:szCs w:val="21"/>
              </w:rPr>
              <w:t>5.2.3</w:t>
            </w:r>
          </w:p>
        </w:tc>
        <w:tc>
          <w:tcPr>
            <w:tcW w:w="3820" w:type="dxa"/>
            <w:tcMar>
              <w:left w:w="45" w:type="dxa"/>
              <w:right w:w="45" w:type="dxa"/>
            </w:tcMar>
            <w:vAlign w:val="center"/>
          </w:tcPr>
          <w:p w14:paraId="02B68E69">
            <w:pPr>
              <w:spacing w:line="300" w:lineRule="exact"/>
              <w:rPr>
                <w:rFonts w:eastAsia="仿宋"/>
                <w:szCs w:val="21"/>
              </w:rPr>
            </w:pPr>
            <w:r>
              <w:rPr>
                <w:rFonts w:eastAsia="仿宋"/>
                <w:szCs w:val="21"/>
              </w:rPr>
              <w:t>实验室有卫生安全制度</w:t>
            </w:r>
          </w:p>
        </w:tc>
        <w:tc>
          <w:tcPr>
            <w:tcW w:w="7660" w:type="dxa"/>
            <w:tcMar>
              <w:left w:w="45" w:type="dxa"/>
              <w:right w:w="45" w:type="dxa"/>
            </w:tcMar>
            <w:vAlign w:val="center"/>
          </w:tcPr>
          <w:p w14:paraId="3081FDCB">
            <w:pPr>
              <w:spacing w:line="300" w:lineRule="exact"/>
              <w:rPr>
                <w:rFonts w:eastAsia="仿宋"/>
                <w:bCs/>
                <w:szCs w:val="21"/>
              </w:rPr>
            </w:pPr>
            <w:r>
              <w:rPr>
                <w:rFonts w:eastAsia="仿宋"/>
                <w:kern w:val="0"/>
                <w:szCs w:val="21"/>
              </w:rPr>
              <w:t>（64）实验期间有记录</w:t>
            </w:r>
          </w:p>
        </w:tc>
        <w:tc>
          <w:tcPr>
            <w:tcW w:w="2543" w:type="dxa"/>
            <w:tcMar>
              <w:left w:w="45" w:type="dxa"/>
              <w:right w:w="45" w:type="dxa"/>
            </w:tcMar>
            <w:vAlign w:val="center"/>
          </w:tcPr>
          <w:p w14:paraId="05F213F4">
            <w:pPr>
              <w:spacing w:line="300" w:lineRule="exact"/>
              <w:rPr>
                <w:rFonts w:eastAsia="仿宋"/>
                <w:bCs/>
                <w:szCs w:val="21"/>
              </w:rPr>
            </w:pPr>
          </w:p>
        </w:tc>
      </w:tr>
      <w:tr w14:paraId="59B3CB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848" w:type="dxa"/>
            <w:tcMar>
              <w:left w:w="45" w:type="dxa"/>
              <w:right w:w="45" w:type="dxa"/>
            </w:tcMar>
            <w:vAlign w:val="center"/>
          </w:tcPr>
          <w:p w14:paraId="5DF44AD0">
            <w:pPr>
              <w:widowControl/>
              <w:spacing w:line="300" w:lineRule="exact"/>
              <w:rPr>
                <w:rFonts w:eastAsia="仿宋"/>
                <w:b/>
                <w:kern w:val="0"/>
                <w:szCs w:val="21"/>
              </w:rPr>
            </w:pPr>
            <w:r>
              <w:rPr>
                <w:rFonts w:eastAsia="仿宋"/>
                <w:b/>
                <w:kern w:val="0"/>
                <w:szCs w:val="21"/>
              </w:rPr>
              <w:t>5.3</w:t>
            </w:r>
          </w:p>
        </w:tc>
        <w:tc>
          <w:tcPr>
            <w:tcW w:w="14023" w:type="dxa"/>
            <w:gridSpan w:val="3"/>
            <w:tcMar>
              <w:left w:w="45" w:type="dxa"/>
              <w:right w:w="45" w:type="dxa"/>
            </w:tcMar>
            <w:vAlign w:val="center"/>
          </w:tcPr>
          <w:p w14:paraId="7FE6F0E0">
            <w:pPr>
              <w:widowControl/>
              <w:spacing w:line="300" w:lineRule="exact"/>
              <w:rPr>
                <w:rFonts w:eastAsia="仿宋"/>
                <w:b/>
                <w:kern w:val="0"/>
                <w:szCs w:val="21"/>
              </w:rPr>
            </w:pPr>
            <w:r>
              <w:rPr>
                <w:rFonts w:eastAsia="仿宋"/>
                <w:b/>
                <w:kern w:val="0"/>
                <w:szCs w:val="21"/>
              </w:rPr>
              <w:t>场所</w:t>
            </w:r>
            <w:r>
              <w:rPr>
                <w:rFonts w:hint="eastAsia" w:eastAsia="仿宋"/>
                <w:b/>
                <w:kern w:val="0"/>
                <w:szCs w:val="21"/>
              </w:rPr>
              <w:t>其他</w:t>
            </w:r>
            <w:r>
              <w:rPr>
                <w:rFonts w:eastAsia="仿宋"/>
                <w:b/>
                <w:kern w:val="0"/>
                <w:szCs w:val="21"/>
              </w:rPr>
              <w:t>安全</w:t>
            </w:r>
          </w:p>
        </w:tc>
      </w:tr>
      <w:tr w14:paraId="4CB8B1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848" w:type="dxa"/>
            <w:tcMar>
              <w:left w:w="45" w:type="dxa"/>
              <w:right w:w="45" w:type="dxa"/>
            </w:tcMar>
            <w:vAlign w:val="center"/>
          </w:tcPr>
          <w:p w14:paraId="619A2B20">
            <w:pPr>
              <w:widowControl/>
              <w:spacing w:line="300" w:lineRule="exact"/>
              <w:rPr>
                <w:rFonts w:eastAsia="仿宋"/>
                <w:kern w:val="0"/>
                <w:szCs w:val="21"/>
              </w:rPr>
            </w:pPr>
            <w:r>
              <w:rPr>
                <w:rFonts w:eastAsia="仿宋"/>
                <w:szCs w:val="21"/>
              </w:rPr>
              <w:t>5.3.1</w:t>
            </w:r>
          </w:p>
        </w:tc>
        <w:tc>
          <w:tcPr>
            <w:tcW w:w="3820" w:type="dxa"/>
            <w:tcMar>
              <w:left w:w="45" w:type="dxa"/>
              <w:right w:w="45" w:type="dxa"/>
            </w:tcMar>
            <w:vAlign w:val="center"/>
          </w:tcPr>
          <w:p w14:paraId="7275650E">
            <w:pPr>
              <w:spacing w:line="300" w:lineRule="exact"/>
              <w:rPr>
                <w:rFonts w:eastAsia="仿宋"/>
                <w:szCs w:val="21"/>
              </w:rPr>
            </w:pPr>
            <w:r>
              <w:rPr>
                <w:rFonts w:eastAsia="仿宋"/>
              </w:rPr>
              <w:t>每间实验室均有编号并登记造册</w:t>
            </w:r>
          </w:p>
        </w:tc>
        <w:tc>
          <w:tcPr>
            <w:tcW w:w="7660" w:type="dxa"/>
            <w:tcMar>
              <w:left w:w="45" w:type="dxa"/>
              <w:right w:w="45" w:type="dxa"/>
            </w:tcMar>
            <w:vAlign w:val="center"/>
          </w:tcPr>
          <w:p w14:paraId="1CB2C2A6">
            <w:pPr>
              <w:spacing w:line="300" w:lineRule="exact"/>
              <w:rPr>
                <w:rFonts w:eastAsia="仿宋"/>
                <w:bCs/>
                <w:szCs w:val="21"/>
              </w:rPr>
            </w:pPr>
            <w:r>
              <w:rPr>
                <w:rFonts w:eastAsia="仿宋"/>
                <w:bCs/>
                <w:szCs w:val="21"/>
              </w:rPr>
              <w:t>（65）</w:t>
            </w:r>
            <w:r>
              <w:rPr>
                <w:rFonts w:hint="eastAsia" w:eastAsia="仿宋"/>
                <w:bCs/>
                <w:szCs w:val="21"/>
              </w:rPr>
              <w:t>现场查看门牌，查阅档案</w:t>
            </w:r>
          </w:p>
        </w:tc>
        <w:tc>
          <w:tcPr>
            <w:tcW w:w="2543" w:type="dxa"/>
            <w:tcMar>
              <w:left w:w="45" w:type="dxa"/>
              <w:right w:w="45" w:type="dxa"/>
            </w:tcMar>
            <w:vAlign w:val="center"/>
          </w:tcPr>
          <w:p w14:paraId="10E217D3">
            <w:pPr>
              <w:spacing w:line="300" w:lineRule="exact"/>
              <w:rPr>
                <w:rFonts w:eastAsia="仿宋"/>
                <w:bCs/>
                <w:szCs w:val="21"/>
              </w:rPr>
            </w:pPr>
          </w:p>
        </w:tc>
      </w:tr>
      <w:tr w14:paraId="72DD75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848" w:type="dxa"/>
            <w:tcMar>
              <w:left w:w="45" w:type="dxa"/>
              <w:right w:w="45" w:type="dxa"/>
            </w:tcMar>
            <w:vAlign w:val="center"/>
          </w:tcPr>
          <w:p w14:paraId="64917441">
            <w:pPr>
              <w:spacing w:line="300" w:lineRule="exact"/>
              <w:rPr>
                <w:rFonts w:eastAsia="仿宋"/>
                <w:szCs w:val="21"/>
              </w:rPr>
            </w:pPr>
            <w:r>
              <w:rPr>
                <w:rFonts w:eastAsia="仿宋"/>
                <w:szCs w:val="21"/>
              </w:rPr>
              <w:t>5.3.2</w:t>
            </w:r>
          </w:p>
        </w:tc>
        <w:tc>
          <w:tcPr>
            <w:tcW w:w="3820" w:type="dxa"/>
            <w:tcMar>
              <w:left w:w="45" w:type="dxa"/>
              <w:right w:w="45" w:type="dxa"/>
            </w:tcMar>
            <w:vAlign w:val="center"/>
          </w:tcPr>
          <w:p w14:paraId="3B25BBAD">
            <w:pPr>
              <w:spacing w:line="300" w:lineRule="exact"/>
              <w:rPr>
                <w:rFonts w:eastAsia="仿宋"/>
                <w:szCs w:val="21"/>
              </w:rPr>
            </w:pPr>
            <w:r>
              <w:rPr>
                <w:rFonts w:eastAsia="仿宋"/>
                <w:szCs w:val="21"/>
              </w:rPr>
              <w:t>危险性实验室应配备急救物品</w:t>
            </w:r>
          </w:p>
        </w:tc>
        <w:tc>
          <w:tcPr>
            <w:tcW w:w="7660" w:type="dxa"/>
            <w:tcMar>
              <w:left w:w="45" w:type="dxa"/>
              <w:right w:w="45" w:type="dxa"/>
            </w:tcMar>
            <w:vAlign w:val="center"/>
          </w:tcPr>
          <w:p w14:paraId="319DC26D">
            <w:pPr>
              <w:spacing w:line="300" w:lineRule="exact"/>
              <w:rPr>
                <w:rFonts w:eastAsia="仿宋"/>
                <w:bCs/>
                <w:szCs w:val="21"/>
              </w:rPr>
            </w:pPr>
            <w:r>
              <w:rPr>
                <w:rFonts w:eastAsia="仿宋"/>
                <w:szCs w:val="21"/>
              </w:rPr>
              <w:t>（66）配备的药箱</w:t>
            </w:r>
            <w:r>
              <w:rPr>
                <w:rFonts w:hint="eastAsia" w:eastAsia="仿宋"/>
                <w:szCs w:val="21"/>
              </w:rPr>
              <w:t>不得</w:t>
            </w:r>
            <w:r>
              <w:rPr>
                <w:rFonts w:eastAsia="仿宋"/>
                <w:szCs w:val="21"/>
              </w:rPr>
              <w:t>上锁，并定期检查药品是否在保质期内</w:t>
            </w:r>
          </w:p>
        </w:tc>
        <w:tc>
          <w:tcPr>
            <w:tcW w:w="2543" w:type="dxa"/>
            <w:tcMar>
              <w:left w:w="45" w:type="dxa"/>
              <w:right w:w="45" w:type="dxa"/>
            </w:tcMar>
            <w:vAlign w:val="center"/>
          </w:tcPr>
          <w:p w14:paraId="0C389CA1">
            <w:pPr>
              <w:spacing w:line="300" w:lineRule="exact"/>
              <w:rPr>
                <w:rFonts w:eastAsia="仿宋"/>
                <w:bCs/>
                <w:szCs w:val="21"/>
              </w:rPr>
            </w:pPr>
          </w:p>
        </w:tc>
      </w:tr>
      <w:tr w14:paraId="7DF2DA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848" w:type="dxa"/>
            <w:tcMar>
              <w:left w:w="45" w:type="dxa"/>
              <w:right w:w="45" w:type="dxa"/>
            </w:tcMar>
            <w:vAlign w:val="center"/>
          </w:tcPr>
          <w:p w14:paraId="34F08A82">
            <w:pPr>
              <w:spacing w:line="300" w:lineRule="exact"/>
              <w:rPr>
                <w:rFonts w:eastAsia="仿宋"/>
                <w:szCs w:val="21"/>
              </w:rPr>
            </w:pPr>
            <w:r>
              <w:rPr>
                <w:rFonts w:eastAsia="仿宋"/>
                <w:szCs w:val="21"/>
              </w:rPr>
              <w:t>5.3.3</w:t>
            </w:r>
          </w:p>
        </w:tc>
        <w:tc>
          <w:tcPr>
            <w:tcW w:w="3820" w:type="dxa"/>
            <w:tcMar>
              <w:left w:w="45" w:type="dxa"/>
              <w:right w:w="45" w:type="dxa"/>
            </w:tcMar>
            <w:vAlign w:val="center"/>
          </w:tcPr>
          <w:p w14:paraId="0AFE7845">
            <w:pPr>
              <w:spacing w:line="300" w:lineRule="exact"/>
              <w:rPr>
                <w:rFonts w:eastAsia="仿宋"/>
                <w:szCs w:val="21"/>
              </w:rPr>
            </w:pPr>
            <w:r>
              <w:rPr>
                <w:rFonts w:eastAsia="仿宋"/>
                <w:szCs w:val="21"/>
              </w:rPr>
              <w:t>停用的实验室有安全防范措施和明显标识</w:t>
            </w:r>
          </w:p>
        </w:tc>
        <w:tc>
          <w:tcPr>
            <w:tcW w:w="7660" w:type="dxa"/>
            <w:tcMar>
              <w:left w:w="45" w:type="dxa"/>
              <w:right w:w="45" w:type="dxa"/>
            </w:tcMar>
            <w:vAlign w:val="center"/>
          </w:tcPr>
          <w:p w14:paraId="5F5896C7">
            <w:pPr>
              <w:spacing w:line="300" w:lineRule="exact"/>
              <w:rPr>
                <w:rFonts w:eastAsia="仿宋"/>
                <w:bCs/>
                <w:szCs w:val="21"/>
              </w:rPr>
            </w:pPr>
            <w:r>
              <w:rPr>
                <w:rFonts w:eastAsia="仿宋"/>
                <w:bCs/>
                <w:szCs w:val="21"/>
              </w:rPr>
              <w:t>（67）查看现场</w:t>
            </w:r>
          </w:p>
        </w:tc>
        <w:tc>
          <w:tcPr>
            <w:tcW w:w="2543" w:type="dxa"/>
            <w:tcMar>
              <w:left w:w="45" w:type="dxa"/>
              <w:right w:w="45" w:type="dxa"/>
            </w:tcMar>
            <w:vAlign w:val="center"/>
          </w:tcPr>
          <w:p w14:paraId="649D3478">
            <w:pPr>
              <w:spacing w:line="300" w:lineRule="exact"/>
              <w:rPr>
                <w:rFonts w:eastAsia="仿宋"/>
                <w:bCs/>
                <w:szCs w:val="21"/>
              </w:rPr>
            </w:pPr>
          </w:p>
        </w:tc>
      </w:tr>
      <w:tr w14:paraId="188E5B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848" w:type="dxa"/>
            <w:tcMar>
              <w:left w:w="45" w:type="dxa"/>
              <w:right w:w="45" w:type="dxa"/>
            </w:tcMar>
            <w:vAlign w:val="center"/>
          </w:tcPr>
          <w:p w14:paraId="68A8D07A">
            <w:pPr>
              <w:widowControl/>
              <w:spacing w:line="300" w:lineRule="exact"/>
              <w:rPr>
                <w:rFonts w:eastAsia="仿宋"/>
                <w:b/>
                <w:kern w:val="0"/>
                <w:szCs w:val="21"/>
              </w:rPr>
            </w:pPr>
            <w:r>
              <w:rPr>
                <w:rFonts w:eastAsia="仿宋"/>
                <w:b/>
                <w:kern w:val="0"/>
                <w:szCs w:val="21"/>
              </w:rPr>
              <w:t>6</w:t>
            </w:r>
          </w:p>
        </w:tc>
        <w:tc>
          <w:tcPr>
            <w:tcW w:w="14023" w:type="dxa"/>
            <w:gridSpan w:val="3"/>
            <w:tcMar>
              <w:left w:w="45" w:type="dxa"/>
              <w:right w:w="45" w:type="dxa"/>
            </w:tcMar>
            <w:vAlign w:val="center"/>
          </w:tcPr>
          <w:p w14:paraId="2F52DA52">
            <w:pPr>
              <w:widowControl/>
              <w:spacing w:line="300" w:lineRule="exact"/>
              <w:rPr>
                <w:rFonts w:eastAsia="仿宋"/>
                <w:b/>
                <w:kern w:val="0"/>
                <w:szCs w:val="21"/>
              </w:rPr>
            </w:pPr>
            <w:r>
              <w:rPr>
                <w:rFonts w:eastAsia="仿宋"/>
                <w:b/>
                <w:kern w:val="0"/>
                <w:szCs w:val="21"/>
              </w:rPr>
              <w:t>安全设施</w:t>
            </w:r>
          </w:p>
        </w:tc>
      </w:tr>
      <w:tr w14:paraId="1AE92E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848" w:type="dxa"/>
            <w:tcMar>
              <w:left w:w="45" w:type="dxa"/>
              <w:right w:w="45" w:type="dxa"/>
            </w:tcMar>
            <w:vAlign w:val="center"/>
          </w:tcPr>
          <w:p w14:paraId="284F6976">
            <w:pPr>
              <w:widowControl/>
              <w:spacing w:line="300" w:lineRule="exact"/>
              <w:rPr>
                <w:rFonts w:eastAsia="仿宋"/>
                <w:b/>
                <w:kern w:val="0"/>
                <w:szCs w:val="21"/>
              </w:rPr>
            </w:pPr>
            <w:r>
              <w:rPr>
                <w:rFonts w:eastAsia="仿宋"/>
                <w:b/>
                <w:kern w:val="0"/>
                <w:szCs w:val="21"/>
              </w:rPr>
              <w:t>6.1</w:t>
            </w:r>
          </w:p>
        </w:tc>
        <w:tc>
          <w:tcPr>
            <w:tcW w:w="14023" w:type="dxa"/>
            <w:gridSpan w:val="3"/>
            <w:tcMar>
              <w:left w:w="45" w:type="dxa"/>
              <w:right w:w="45" w:type="dxa"/>
            </w:tcMar>
            <w:vAlign w:val="center"/>
          </w:tcPr>
          <w:p w14:paraId="098DAB16">
            <w:pPr>
              <w:widowControl/>
              <w:spacing w:line="300" w:lineRule="exact"/>
              <w:rPr>
                <w:rFonts w:eastAsia="仿宋"/>
                <w:b/>
                <w:kern w:val="0"/>
                <w:szCs w:val="21"/>
              </w:rPr>
            </w:pPr>
            <w:r>
              <w:rPr>
                <w:rFonts w:eastAsia="仿宋"/>
                <w:b/>
                <w:kern w:val="0"/>
                <w:szCs w:val="21"/>
              </w:rPr>
              <w:t>消防设施</w:t>
            </w:r>
          </w:p>
        </w:tc>
      </w:tr>
      <w:tr w14:paraId="72D1F4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848" w:type="dxa"/>
            <w:tcMar>
              <w:left w:w="45" w:type="dxa"/>
              <w:right w:w="45" w:type="dxa"/>
            </w:tcMar>
            <w:vAlign w:val="center"/>
          </w:tcPr>
          <w:p w14:paraId="7EBB16CF">
            <w:pPr>
              <w:spacing w:line="300" w:lineRule="exact"/>
              <w:rPr>
                <w:rFonts w:eastAsia="仿宋"/>
                <w:szCs w:val="21"/>
              </w:rPr>
            </w:pPr>
            <w:r>
              <w:rPr>
                <w:rFonts w:eastAsia="仿宋"/>
                <w:szCs w:val="21"/>
              </w:rPr>
              <w:t>6.1.1</w:t>
            </w:r>
          </w:p>
        </w:tc>
        <w:tc>
          <w:tcPr>
            <w:tcW w:w="3820" w:type="dxa"/>
            <w:tcMar>
              <w:left w:w="45" w:type="dxa"/>
              <w:right w:w="45" w:type="dxa"/>
            </w:tcMar>
            <w:vAlign w:val="center"/>
          </w:tcPr>
          <w:p w14:paraId="6A671109">
            <w:pPr>
              <w:widowControl/>
              <w:spacing w:line="300" w:lineRule="exact"/>
              <w:rPr>
                <w:rFonts w:eastAsia="仿宋"/>
                <w:kern w:val="0"/>
                <w:szCs w:val="21"/>
              </w:rPr>
            </w:pPr>
            <w:r>
              <w:rPr>
                <w:rFonts w:eastAsia="仿宋"/>
                <w:kern w:val="0"/>
                <w:szCs w:val="21"/>
              </w:rPr>
              <w:t>实验室应配备合适的灭火设备，并定期开展使用训练</w:t>
            </w:r>
          </w:p>
        </w:tc>
        <w:tc>
          <w:tcPr>
            <w:tcW w:w="7660" w:type="dxa"/>
            <w:tcMar>
              <w:left w:w="45" w:type="dxa"/>
              <w:right w:w="45" w:type="dxa"/>
            </w:tcMar>
            <w:vAlign w:val="center"/>
          </w:tcPr>
          <w:p w14:paraId="0F0580A1">
            <w:pPr>
              <w:widowControl/>
              <w:spacing w:line="300" w:lineRule="exact"/>
              <w:rPr>
                <w:rFonts w:eastAsia="仿宋"/>
                <w:kern w:val="0"/>
                <w:szCs w:val="21"/>
              </w:rPr>
            </w:pPr>
            <w:r>
              <w:rPr>
                <w:rFonts w:eastAsia="仿宋"/>
                <w:kern w:val="0"/>
                <w:szCs w:val="21"/>
              </w:rPr>
              <w:t>（68）烟感报警器、灭火器、灭火毯、消防</w:t>
            </w:r>
            <w:r>
              <w:rPr>
                <w:rFonts w:hint="eastAsia" w:eastAsia="仿宋"/>
                <w:kern w:val="0"/>
                <w:szCs w:val="21"/>
              </w:rPr>
              <w:t>砂</w:t>
            </w:r>
            <w:r>
              <w:rPr>
                <w:rFonts w:eastAsia="仿宋"/>
                <w:kern w:val="0"/>
                <w:szCs w:val="21"/>
              </w:rPr>
              <w:t>、消防喷淋等，应正常有效、方便取用</w:t>
            </w:r>
            <w:r>
              <w:rPr>
                <w:rFonts w:hint="eastAsia" w:eastAsia="仿宋"/>
                <w:kern w:val="0"/>
                <w:szCs w:val="21"/>
              </w:rPr>
              <w:t>；</w:t>
            </w:r>
          </w:p>
          <w:p w14:paraId="61246BB7">
            <w:pPr>
              <w:widowControl/>
              <w:spacing w:line="300" w:lineRule="exact"/>
              <w:rPr>
                <w:rFonts w:eastAsia="仿宋"/>
                <w:bCs/>
                <w:kern w:val="0"/>
                <w:szCs w:val="21"/>
              </w:rPr>
            </w:pPr>
            <w:r>
              <w:rPr>
                <w:rFonts w:hint="eastAsia" w:eastAsia="仿宋"/>
                <w:kern w:val="0"/>
                <w:szCs w:val="21"/>
              </w:rPr>
              <w:t>（6</w:t>
            </w:r>
            <w:r>
              <w:rPr>
                <w:rFonts w:eastAsia="仿宋"/>
                <w:kern w:val="0"/>
                <w:szCs w:val="21"/>
              </w:rPr>
              <w:t>9</w:t>
            </w:r>
            <w:r>
              <w:rPr>
                <w:rFonts w:hint="eastAsia" w:eastAsia="仿宋"/>
                <w:kern w:val="0"/>
                <w:szCs w:val="21"/>
              </w:rPr>
              <w:t>）</w:t>
            </w:r>
            <w:r>
              <w:rPr>
                <w:rFonts w:eastAsia="仿宋"/>
                <w:kern w:val="0"/>
                <w:szCs w:val="21"/>
              </w:rPr>
              <w:t>灭火器种类配置正确</w:t>
            </w:r>
            <w:r>
              <w:rPr>
                <w:rFonts w:hint="eastAsia" w:eastAsia="仿宋"/>
                <w:kern w:val="0"/>
                <w:szCs w:val="21"/>
              </w:rPr>
              <w:t>，且</w:t>
            </w:r>
            <w:r>
              <w:rPr>
                <w:rFonts w:eastAsia="仿宋"/>
                <w:kern w:val="0"/>
                <w:szCs w:val="21"/>
              </w:rPr>
              <w:t>在有效期内（压力指针位置正常等），安全销（拉针）正常，瓶身无破损、腐蚀</w:t>
            </w:r>
          </w:p>
        </w:tc>
        <w:tc>
          <w:tcPr>
            <w:tcW w:w="2543" w:type="dxa"/>
            <w:tcMar>
              <w:left w:w="45" w:type="dxa"/>
              <w:right w:w="45" w:type="dxa"/>
            </w:tcMar>
            <w:vAlign w:val="center"/>
          </w:tcPr>
          <w:p w14:paraId="4D453368">
            <w:pPr>
              <w:widowControl/>
              <w:spacing w:line="300" w:lineRule="exact"/>
              <w:rPr>
                <w:rFonts w:eastAsia="仿宋"/>
                <w:bCs/>
                <w:kern w:val="0"/>
                <w:szCs w:val="21"/>
              </w:rPr>
            </w:pPr>
          </w:p>
        </w:tc>
      </w:tr>
      <w:tr w14:paraId="78C929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848" w:type="dxa"/>
            <w:tcMar>
              <w:left w:w="45" w:type="dxa"/>
              <w:right w:w="45" w:type="dxa"/>
            </w:tcMar>
            <w:vAlign w:val="center"/>
          </w:tcPr>
          <w:p w14:paraId="7B9027B3">
            <w:pPr>
              <w:spacing w:line="300" w:lineRule="exact"/>
              <w:rPr>
                <w:rFonts w:eastAsia="仿宋"/>
                <w:szCs w:val="21"/>
              </w:rPr>
            </w:pPr>
            <w:r>
              <w:rPr>
                <w:rFonts w:eastAsia="仿宋"/>
                <w:szCs w:val="21"/>
              </w:rPr>
              <w:t>6.1.2</w:t>
            </w:r>
          </w:p>
        </w:tc>
        <w:tc>
          <w:tcPr>
            <w:tcW w:w="3820" w:type="dxa"/>
            <w:tcMar>
              <w:left w:w="45" w:type="dxa"/>
              <w:right w:w="45" w:type="dxa"/>
            </w:tcMar>
            <w:vAlign w:val="center"/>
          </w:tcPr>
          <w:p w14:paraId="644FEC65">
            <w:pPr>
              <w:widowControl/>
              <w:spacing w:line="300" w:lineRule="exact"/>
              <w:rPr>
                <w:rFonts w:eastAsia="仿宋"/>
                <w:kern w:val="0"/>
                <w:szCs w:val="21"/>
              </w:rPr>
            </w:pPr>
            <w:r>
              <w:rPr>
                <w:rFonts w:eastAsia="仿宋"/>
                <w:kern w:val="0"/>
                <w:szCs w:val="21"/>
              </w:rPr>
              <w:t>紧急逃生疏散路线通畅</w:t>
            </w:r>
          </w:p>
        </w:tc>
        <w:tc>
          <w:tcPr>
            <w:tcW w:w="7660" w:type="dxa"/>
            <w:tcMar>
              <w:left w:w="45" w:type="dxa"/>
              <w:right w:w="45" w:type="dxa"/>
            </w:tcMar>
            <w:vAlign w:val="center"/>
          </w:tcPr>
          <w:p w14:paraId="692CCDF5">
            <w:pPr>
              <w:rPr>
                <w:rFonts w:eastAsia="仿宋"/>
                <w:kern w:val="0"/>
                <w:szCs w:val="21"/>
              </w:rPr>
            </w:pPr>
            <w:r>
              <w:rPr>
                <w:rFonts w:eastAsia="仿宋"/>
                <w:kern w:val="0"/>
                <w:szCs w:val="21"/>
              </w:rPr>
              <w:t>（70）在显著位置张贴有紧急逃生疏散路线图，疏散路线图的逃生路线应有二条（含）以上</w:t>
            </w:r>
            <w:r>
              <w:rPr>
                <w:rFonts w:hint="eastAsia" w:eastAsia="仿宋"/>
                <w:kern w:val="0"/>
                <w:szCs w:val="21"/>
              </w:rPr>
              <w:t>，</w:t>
            </w:r>
            <w:r>
              <w:rPr>
                <w:rFonts w:eastAsia="仿宋"/>
                <w:kern w:val="0"/>
                <w:szCs w:val="21"/>
              </w:rPr>
              <w:t>路线与现场情况符合；</w:t>
            </w:r>
          </w:p>
          <w:p w14:paraId="76E62616">
            <w:pPr>
              <w:rPr>
                <w:rFonts w:eastAsia="仿宋"/>
                <w:kern w:val="0"/>
              </w:rPr>
            </w:pPr>
            <w:r>
              <w:rPr>
                <w:rFonts w:eastAsia="仿宋"/>
                <w:kern w:val="0"/>
                <w:szCs w:val="21"/>
              </w:rPr>
              <w:t>（71）主要逃生路径（室内、楼梯、通道和出口处）有足够的紧急照明灯，功能正常</w:t>
            </w:r>
            <w:r>
              <w:rPr>
                <w:rFonts w:eastAsia="仿宋"/>
                <w:kern w:val="0"/>
              </w:rPr>
              <w:t>，并设置有效标识指示逃生方向；</w:t>
            </w:r>
          </w:p>
          <w:p w14:paraId="76502462">
            <w:pPr>
              <w:rPr>
                <w:rFonts w:eastAsia="仿宋"/>
                <w:bCs/>
                <w:kern w:val="0"/>
                <w:szCs w:val="21"/>
              </w:rPr>
            </w:pPr>
            <w:r>
              <w:rPr>
                <w:rFonts w:eastAsia="仿宋"/>
                <w:kern w:val="0"/>
              </w:rPr>
              <w:t>（72）</w:t>
            </w:r>
            <w:r>
              <w:rPr>
                <w:rFonts w:eastAsia="仿宋"/>
                <w:kern w:val="0"/>
                <w:szCs w:val="21"/>
              </w:rPr>
              <w:t>人员应熟悉紧急疏散路线及火场逃生注意事项</w:t>
            </w:r>
            <w:r>
              <w:rPr>
                <w:rFonts w:hint="eastAsia" w:eastAsia="仿宋"/>
                <w:kern w:val="0"/>
                <w:szCs w:val="21"/>
              </w:rPr>
              <w:t>（现场调查人员熟悉程度）</w:t>
            </w:r>
          </w:p>
        </w:tc>
        <w:tc>
          <w:tcPr>
            <w:tcW w:w="2543" w:type="dxa"/>
            <w:tcMar>
              <w:left w:w="45" w:type="dxa"/>
              <w:right w:w="45" w:type="dxa"/>
            </w:tcMar>
            <w:vAlign w:val="center"/>
          </w:tcPr>
          <w:p w14:paraId="7B90B052">
            <w:pPr>
              <w:widowControl/>
              <w:spacing w:line="300" w:lineRule="exact"/>
              <w:rPr>
                <w:rFonts w:eastAsia="仿宋"/>
                <w:bCs/>
                <w:kern w:val="0"/>
                <w:szCs w:val="21"/>
              </w:rPr>
            </w:pPr>
          </w:p>
        </w:tc>
      </w:tr>
      <w:tr w14:paraId="2746E9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848" w:type="dxa"/>
            <w:tcMar>
              <w:left w:w="45" w:type="dxa"/>
              <w:right w:w="45" w:type="dxa"/>
            </w:tcMar>
            <w:vAlign w:val="center"/>
          </w:tcPr>
          <w:p w14:paraId="583EB3FD">
            <w:pPr>
              <w:widowControl/>
              <w:spacing w:line="300" w:lineRule="exact"/>
              <w:rPr>
                <w:rFonts w:eastAsia="仿宋"/>
                <w:b/>
                <w:kern w:val="0"/>
                <w:szCs w:val="21"/>
              </w:rPr>
            </w:pPr>
            <w:r>
              <w:rPr>
                <w:rFonts w:eastAsia="仿宋"/>
                <w:b/>
                <w:kern w:val="0"/>
                <w:szCs w:val="21"/>
              </w:rPr>
              <w:t>6.2</w:t>
            </w:r>
          </w:p>
        </w:tc>
        <w:tc>
          <w:tcPr>
            <w:tcW w:w="14023" w:type="dxa"/>
            <w:gridSpan w:val="3"/>
            <w:tcMar>
              <w:left w:w="45" w:type="dxa"/>
              <w:right w:w="45" w:type="dxa"/>
            </w:tcMar>
            <w:vAlign w:val="center"/>
          </w:tcPr>
          <w:p w14:paraId="788BD3BD">
            <w:pPr>
              <w:widowControl/>
              <w:spacing w:line="300" w:lineRule="exact"/>
              <w:rPr>
                <w:rFonts w:eastAsia="仿宋"/>
                <w:b/>
                <w:kern w:val="0"/>
                <w:szCs w:val="21"/>
              </w:rPr>
            </w:pPr>
            <w:r>
              <w:rPr>
                <w:rFonts w:eastAsia="仿宋"/>
                <w:b/>
                <w:kern w:val="0"/>
                <w:szCs w:val="21"/>
              </w:rPr>
              <w:t>应急喷淋与洗眼装置</w:t>
            </w:r>
          </w:p>
        </w:tc>
      </w:tr>
      <w:tr w14:paraId="1AF196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848" w:type="dxa"/>
            <w:tcMar>
              <w:left w:w="45" w:type="dxa"/>
              <w:right w:w="45" w:type="dxa"/>
            </w:tcMar>
            <w:vAlign w:val="center"/>
          </w:tcPr>
          <w:p w14:paraId="668820A7">
            <w:pPr>
              <w:widowControl/>
              <w:spacing w:line="300" w:lineRule="exact"/>
              <w:rPr>
                <w:rFonts w:eastAsia="仿宋"/>
                <w:kern w:val="0"/>
                <w:szCs w:val="21"/>
              </w:rPr>
            </w:pPr>
            <w:r>
              <w:rPr>
                <w:rFonts w:eastAsia="仿宋"/>
                <w:kern w:val="0"/>
                <w:szCs w:val="21"/>
              </w:rPr>
              <w:t>6.2.1</w:t>
            </w:r>
          </w:p>
        </w:tc>
        <w:tc>
          <w:tcPr>
            <w:tcW w:w="3820" w:type="dxa"/>
            <w:tcMar>
              <w:left w:w="45" w:type="dxa"/>
              <w:right w:w="45" w:type="dxa"/>
            </w:tcMar>
            <w:vAlign w:val="center"/>
          </w:tcPr>
          <w:p w14:paraId="0F59896D">
            <w:pPr>
              <w:widowControl/>
              <w:spacing w:line="300" w:lineRule="exact"/>
              <w:rPr>
                <w:rFonts w:eastAsia="仿宋"/>
                <w:kern w:val="0"/>
                <w:szCs w:val="21"/>
              </w:rPr>
            </w:pPr>
            <w:r>
              <w:rPr>
                <w:rFonts w:eastAsia="仿宋"/>
                <w:kern w:val="0"/>
                <w:szCs w:val="21"/>
              </w:rPr>
              <w:t>存在燃烧和腐蚀风险的实验区域，需配置应急喷淋和洗眼装置</w:t>
            </w:r>
          </w:p>
        </w:tc>
        <w:tc>
          <w:tcPr>
            <w:tcW w:w="7660" w:type="dxa"/>
            <w:tcMar>
              <w:left w:w="45" w:type="dxa"/>
              <w:right w:w="45" w:type="dxa"/>
            </w:tcMar>
            <w:vAlign w:val="center"/>
          </w:tcPr>
          <w:p w14:paraId="78F9DD81">
            <w:pPr>
              <w:widowControl/>
              <w:spacing w:line="300" w:lineRule="exact"/>
              <w:rPr>
                <w:rFonts w:eastAsia="仿宋"/>
                <w:bCs/>
                <w:kern w:val="0"/>
                <w:szCs w:val="21"/>
              </w:rPr>
            </w:pPr>
            <w:r>
              <w:rPr>
                <w:rFonts w:eastAsia="仿宋"/>
                <w:kern w:val="0"/>
                <w:szCs w:val="21"/>
              </w:rPr>
              <w:t>（73）应急喷淋和洗眼装置的区域有显著标识</w:t>
            </w:r>
          </w:p>
        </w:tc>
        <w:tc>
          <w:tcPr>
            <w:tcW w:w="2543" w:type="dxa"/>
            <w:tcMar>
              <w:left w:w="45" w:type="dxa"/>
              <w:right w:w="45" w:type="dxa"/>
            </w:tcMar>
            <w:vAlign w:val="center"/>
          </w:tcPr>
          <w:p w14:paraId="24B3A5EF">
            <w:pPr>
              <w:spacing w:line="300" w:lineRule="exact"/>
              <w:rPr>
                <w:rFonts w:eastAsia="仿宋"/>
                <w:bCs/>
                <w:kern w:val="0"/>
              </w:rPr>
            </w:pPr>
          </w:p>
        </w:tc>
      </w:tr>
      <w:tr w14:paraId="7FA92F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848" w:type="dxa"/>
            <w:tcMar>
              <w:left w:w="45" w:type="dxa"/>
              <w:right w:w="45" w:type="dxa"/>
            </w:tcMar>
            <w:vAlign w:val="center"/>
          </w:tcPr>
          <w:p w14:paraId="411EA3BE">
            <w:pPr>
              <w:widowControl/>
              <w:spacing w:line="300" w:lineRule="exact"/>
              <w:rPr>
                <w:rFonts w:eastAsia="仿宋"/>
                <w:kern w:val="0"/>
                <w:szCs w:val="21"/>
              </w:rPr>
            </w:pPr>
            <w:r>
              <w:rPr>
                <w:rFonts w:eastAsia="仿宋"/>
                <w:kern w:val="0"/>
                <w:szCs w:val="21"/>
              </w:rPr>
              <w:t>6.2.2</w:t>
            </w:r>
          </w:p>
        </w:tc>
        <w:tc>
          <w:tcPr>
            <w:tcW w:w="3820" w:type="dxa"/>
            <w:tcMar>
              <w:left w:w="45" w:type="dxa"/>
              <w:right w:w="45" w:type="dxa"/>
            </w:tcMar>
            <w:vAlign w:val="center"/>
          </w:tcPr>
          <w:p w14:paraId="4F7C7F39">
            <w:pPr>
              <w:widowControl/>
              <w:spacing w:line="300" w:lineRule="exact"/>
              <w:rPr>
                <w:rFonts w:eastAsia="仿宋"/>
                <w:kern w:val="0"/>
                <w:szCs w:val="21"/>
              </w:rPr>
            </w:pPr>
            <w:r>
              <w:rPr>
                <w:rFonts w:eastAsia="仿宋"/>
                <w:kern w:val="0"/>
                <w:szCs w:val="21"/>
              </w:rPr>
              <w:t>应急喷淋与洗眼装置安装合理，并能正常使用</w:t>
            </w:r>
          </w:p>
        </w:tc>
        <w:tc>
          <w:tcPr>
            <w:tcW w:w="7660" w:type="dxa"/>
            <w:tcMar>
              <w:left w:w="45" w:type="dxa"/>
              <w:right w:w="45" w:type="dxa"/>
            </w:tcMar>
            <w:vAlign w:val="center"/>
          </w:tcPr>
          <w:p w14:paraId="76298751">
            <w:pPr>
              <w:widowControl/>
              <w:spacing w:line="300" w:lineRule="exact"/>
              <w:rPr>
                <w:rFonts w:eastAsia="仿宋"/>
                <w:kern w:val="0"/>
                <w:szCs w:val="21"/>
              </w:rPr>
            </w:pPr>
            <w:r>
              <w:rPr>
                <w:rFonts w:eastAsia="仿宋"/>
                <w:kern w:val="0"/>
                <w:szCs w:val="21"/>
              </w:rPr>
              <w:t>（74）应急喷淋安装地点与工作区域之间畅通，距离不超过30米</w:t>
            </w:r>
            <w:r>
              <w:rPr>
                <w:rFonts w:hint="eastAsia" w:eastAsia="仿宋"/>
                <w:kern w:val="0"/>
                <w:szCs w:val="21"/>
              </w:rPr>
              <w:t>。</w:t>
            </w:r>
            <w:r>
              <w:rPr>
                <w:rFonts w:eastAsia="仿宋"/>
                <w:kern w:val="0"/>
                <w:szCs w:val="21"/>
              </w:rPr>
              <w:t>应急喷淋安装位置合适，拉杆位置合适、方向正确</w:t>
            </w:r>
            <w:r>
              <w:rPr>
                <w:rFonts w:hint="eastAsia" w:eastAsia="仿宋"/>
                <w:kern w:val="0"/>
                <w:szCs w:val="21"/>
              </w:rPr>
              <w:t>。</w:t>
            </w:r>
            <w:r>
              <w:rPr>
                <w:rFonts w:eastAsia="仿宋"/>
                <w:kern w:val="0"/>
                <w:szCs w:val="21"/>
              </w:rPr>
              <w:t>应急喷淋装置水管总阀</w:t>
            </w:r>
            <w:r>
              <w:rPr>
                <w:rFonts w:hint="eastAsia" w:eastAsia="仿宋"/>
                <w:kern w:val="0"/>
                <w:szCs w:val="21"/>
              </w:rPr>
              <w:t>为</w:t>
            </w:r>
            <w:r>
              <w:rPr>
                <w:rFonts w:eastAsia="仿宋"/>
                <w:kern w:val="0"/>
                <w:szCs w:val="21"/>
              </w:rPr>
              <w:t>常开状，喷淋头下方无障碍物；</w:t>
            </w:r>
          </w:p>
          <w:p w14:paraId="323937EC">
            <w:pPr>
              <w:widowControl/>
              <w:spacing w:line="300" w:lineRule="exact"/>
              <w:rPr>
                <w:rFonts w:eastAsia="仿宋"/>
                <w:kern w:val="0"/>
                <w:szCs w:val="21"/>
              </w:rPr>
            </w:pPr>
            <w:r>
              <w:rPr>
                <w:rFonts w:eastAsia="仿宋"/>
                <w:kern w:val="0"/>
                <w:szCs w:val="21"/>
              </w:rPr>
              <w:t>（75）不能以普通淋浴装置代替应急喷淋装置；</w:t>
            </w:r>
          </w:p>
          <w:p w14:paraId="58231833">
            <w:pPr>
              <w:widowControl/>
              <w:spacing w:line="300" w:lineRule="exact"/>
              <w:rPr>
                <w:rFonts w:eastAsia="仿宋"/>
                <w:bCs/>
                <w:kern w:val="0"/>
                <w:szCs w:val="21"/>
              </w:rPr>
            </w:pPr>
            <w:r>
              <w:rPr>
                <w:rFonts w:eastAsia="仿宋"/>
                <w:kern w:val="0"/>
                <w:szCs w:val="21"/>
              </w:rPr>
              <w:t>（76）洗眼装置接入生活用水管道，水量水压适中（喷出高度8</w:t>
            </w:r>
            <w:r>
              <w:rPr>
                <w:rFonts w:hint="eastAsia" w:eastAsia="仿宋"/>
                <w:kern w:val="0"/>
                <w:szCs w:val="21"/>
              </w:rPr>
              <w:t>~</w:t>
            </w:r>
            <w:r>
              <w:rPr>
                <w:rFonts w:eastAsia="仿宋"/>
                <w:kern w:val="0"/>
                <w:szCs w:val="21"/>
              </w:rPr>
              <w:t>10厘米），</w:t>
            </w:r>
            <w:r>
              <w:rPr>
                <w:rFonts w:eastAsia="仿宋"/>
                <w:bCs/>
                <w:kern w:val="0"/>
                <w:szCs w:val="21"/>
              </w:rPr>
              <w:t>水流畅通平稳</w:t>
            </w:r>
          </w:p>
        </w:tc>
        <w:tc>
          <w:tcPr>
            <w:tcW w:w="2543" w:type="dxa"/>
            <w:tcMar>
              <w:left w:w="45" w:type="dxa"/>
              <w:right w:w="45" w:type="dxa"/>
            </w:tcMar>
            <w:vAlign w:val="center"/>
          </w:tcPr>
          <w:p w14:paraId="55643099">
            <w:pPr>
              <w:widowControl/>
              <w:spacing w:line="300" w:lineRule="exact"/>
              <w:rPr>
                <w:rFonts w:eastAsia="仿宋"/>
                <w:bCs/>
                <w:kern w:val="0"/>
                <w:szCs w:val="21"/>
              </w:rPr>
            </w:pPr>
          </w:p>
        </w:tc>
      </w:tr>
      <w:tr w14:paraId="1060EB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848" w:type="dxa"/>
            <w:tcMar>
              <w:left w:w="45" w:type="dxa"/>
              <w:right w:w="45" w:type="dxa"/>
            </w:tcMar>
            <w:vAlign w:val="center"/>
          </w:tcPr>
          <w:p w14:paraId="189AC91A">
            <w:pPr>
              <w:widowControl/>
              <w:spacing w:line="300" w:lineRule="exact"/>
              <w:rPr>
                <w:rFonts w:eastAsia="仿宋"/>
                <w:kern w:val="0"/>
                <w:szCs w:val="21"/>
              </w:rPr>
            </w:pPr>
            <w:r>
              <w:rPr>
                <w:rFonts w:eastAsia="仿宋"/>
                <w:kern w:val="0"/>
                <w:szCs w:val="21"/>
              </w:rPr>
              <w:t>6.2.3</w:t>
            </w:r>
          </w:p>
        </w:tc>
        <w:tc>
          <w:tcPr>
            <w:tcW w:w="3820" w:type="dxa"/>
            <w:tcMar>
              <w:left w:w="45" w:type="dxa"/>
              <w:right w:w="45" w:type="dxa"/>
            </w:tcMar>
            <w:vAlign w:val="center"/>
          </w:tcPr>
          <w:p w14:paraId="05219BD4">
            <w:pPr>
              <w:widowControl/>
              <w:spacing w:line="300" w:lineRule="exact"/>
              <w:rPr>
                <w:rFonts w:eastAsia="仿宋"/>
                <w:kern w:val="0"/>
                <w:szCs w:val="21"/>
              </w:rPr>
            </w:pPr>
            <w:r>
              <w:rPr>
                <w:rFonts w:eastAsia="仿宋"/>
                <w:kern w:val="0"/>
                <w:szCs w:val="21"/>
              </w:rPr>
              <w:t>定期对应急喷淋与洗眼装置进行维护</w:t>
            </w:r>
          </w:p>
        </w:tc>
        <w:tc>
          <w:tcPr>
            <w:tcW w:w="7660" w:type="dxa"/>
            <w:tcMar>
              <w:left w:w="45" w:type="dxa"/>
              <w:right w:w="45" w:type="dxa"/>
            </w:tcMar>
            <w:vAlign w:val="center"/>
          </w:tcPr>
          <w:p w14:paraId="7563BC06">
            <w:pPr>
              <w:widowControl/>
              <w:spacing w:line="300" w:lineRule="exact"/>
              <w:rPr>
                <w:rFonts w:eastAsia="仿宋"/>
                <w:bCs/>
                <w:kern w:val="0"/>
                <w:szCs w:val="21"/>
              </w:rPr>
            </w:pPr>
            <w:r>
              <w:rPr>
                <w:rFonts w:eastAsia="仿宋"/>
                <w:kern w:val="0"/>
                <w:szCs w:val="21"/>
              </w:rPr>
              <w:t>（77）</w:t>
            </w:r>
            <w:r>
              <w:rPr>
                <w:rFonts w:hint="eastAsia" w:eastAsia="仿宋"/>
                <w:kern w:val="0"/>
                <w:szCs w:val="21"/>
              </w:rPr>
              <w:t>经常</w:t>
            </w:r>
            <w:r>
              <w:rPr>
                <w:rFonts w:eastAsia="仿宋"/>
                <w:kern w:val="0"/>
                <w:szCs w:val="21"/>
              </w:rPr>
              <w:t>擦拭洗眼喷头，</w:t>
            </w:r>
            <w:r>
              <w:rPr>
                <w:rFonts w:eastAsia="仿宋"/>
                <w:bCs/>
                <w:kern w:val="0"/>
                <w:szCs w:val="21"/>
              </w:rPr>
              <w:t>无锈水脏水</w:t>
            </w:r>
            <w:r>
              <w:rPr>
                <w:rFonts w:hint="eastAsia" w:eastAsia="仿宋"/>
                <w:bCs/>
                <w:kern w:val="0"/>
                <w:szCs w:val="21"/>
              </w:rPr>
              <w:t>，</w:t>
            </w:r>
            <w:r>
              <w:rPr>
                <w:rFonts w:eastAsia="仿宋"/>
                <w:kern w:val="0"/>
                <w:szCs w:val="21"/>
              </w:rPr>
              <w:t>有检查记录（每月启动一次阀门，时刻保证管内流水畅通）</w:t>
            </w:r>
          </w:p>
        </w:tc>
        <w:tc>
          <w:tcPr>
            <w:tcW w:w="2543" w:type="dxa"/>
            <w:tcMar>
              <w:left w:w="45" w:type="dxa"/>
              <w:right w:w="45" w:type="dxa"/>
            </w:tcMar>
            <w:vAlign w:val="center"/>
          </w:tcPr>
          <w:p w14:paraId="0E31323C">
            <w:pPr>
              <w:widowControl/>
              <w:spacing w:line="300" w:lineRule="exact"/>
              <w:rPr>
                <w:rFonts w:eastAsia="仿宋"/>
                <w:bCs/>
                <w:kern w:val="0"/>
                <w:szCs w:val="21"/>
              </w:rPr>
            </w:pPr>
          </w:p>
        </w:tc>
      </w:tr>
      <w:tr w14:paraId="250E80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848" w:type="dxa"/>
            <w:tcMar>
              <w:left w:w="45" w:type="dxa"/>
              <w:right w:w="45" w:type="dxa"/>
            </w:tcMar>
            <w:vAlign w:val="center"/>
          </w:tcPr>
          <w:p w14:paraId="713B81E8">
            <w:pPr>
              <w:widowControl/>
              <w:spacing w:line="300" w:lineRule="exact"/>
              <w:rPr>
                <w:rFonts w:eastAsia="仿宋"/>
                <w:b/>
                <w:kern w:val="0"/>
                <w:szCs w:val="21"/>
              </w:rPr>
            </w:pPr>
            <w:r>
              <w:rPr>
                <w:rFonts w:eastAsia="仿宋"/>
                <w:b/>
                <w:kern w:val="0"/>
                <w:szCs w:val="21"/>
              </w:rPr>
              <w:t>6.3</w:t>
            </w:r>
          </w:p>
        </w:tc>
        <w:tc>
          <w:tcPr>
            <w:tcW w:w="14023" w:type="dxa"/>
            <w:gridSpan w:val="3"/>
            <w:tcMar>
              <w:left w:w="45" w:type="dxa"/>
              <w:right w:w="45" w:type="dxa"/>
            </w:tcMar>
            <w:vAlign w:val="center"/>
          </w:tcPr>
          <w:p w14:paraId="12F39101">
            <w:pPr>
              <w:widowControl/>
              <w:spacing w:line="300" w:lineRule="exact"/>
              <w:rPr>
                <w:rFonts w:eastAsia="仿宋"/>
                <w:b/>
                <w:kern w:val="0"/>
                <w:szCs w:val="21"/>
              </w:rPr>
            </w:pPr>
            <w:r>
              <w:rPr>
                <w:rFonts w:eastAsia="仿宋"/>
                <w:b/>
                <w:kern w:val="0"/>
                <w:szCs w:val="21"/>
              </w:rPr>
              <w:t>通风系统</w:t>
            </w:r>
          </w:p>
        </w:tc>
      </w:tr>
      <w:tr w14:paraId="5B208E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848" w:type="dxa"/>
            <w:tcMar>
              <w:left w:w="45" w:type="dxa"/>
              <w:right w:w="45" w:type="dxa"/>
            </w:tcMar>
            <w:vAlign w:val="center"/>
          </w:tcPr>
          <w:p w14:paraId="385AC329">
            <w:pPr>
              <w:widowControl/>
              <w:spacing w:line="300" w:lineRule="exact"/>
              <w:rPr>
                <w:rFonts w:eastAsia="仿宋"/>
                <w:kern w:val="0"/>
                <w:szCs w:val="21"/>
              </w:rPr>
            </w:pPr>
            <w:r>
              <w:rPr>
                <w:rFonts w:eastAsia="仿宋"/>
                <w:kern w:val="0"/>
                <w:szCs w:val="21"/>
              </w:rPr>
              <w:t>6.3.1</w:t>
            </w:r>
          </w:p>
        </w:tc>
        <w:tc>
          <w:tcPr>
            <w:tcW w:w="3820" w:type="dxa"/>
            <w:tcMar>
              <w:left w:w="45" w:type="dxa"/>
              <w:right w:w="45" w:type="dxa"/>
            </w:tcMar>
            <w:vAlign w:val="center"/>
          </w:tcPr>
          <w:p w14:paraId="0CFDC04F">
            <w:pPr>
              <w:widowControl/>
              <w:spacing w:line="300" w:lineRule="exact"/>
              <w:rPr>
                <w:rFonts w:eastAsia="仿宋"/>
                <w:kern w:val="0"/>
                <w:szCs w:val="21"/>
              </w:rPr>
            </w:pPr>
            <w:r>
              <w:rPr>
                <w:rFonts w:eastAsia="仿宋"/>
                <w:kern w:val="0"/>
                <w:szCs w:val="21"/>
              </w:rPr>
              <w:t>有需要的实验场所配备符合设计规范的通风系统</w:t>
            </w:r>
          </w:p>
        </w:tc>
        <w:tc>
          <w:tcPr>
            <w:tcW w:w="7660" w:type="dxa"/>
            <w:tcMar>
              <w:left w:w="45" w:type="dxa"/>
              <w:right w:w="45" w:type="dxa"/>
            </w:tcMar>
            <w:vAlign w:val="center"/>
          </w:tcPr>
          <w:p w14:paraId="7DC743F4">
            <w:pPr>
              <w:widowControl/>
              <w:spacing w:line="300" w:lineRule="exact"/>
              <w:rPr>
                <w:rFonts w:eastAsia="仿宋"/>
                <w:bCs/>
                <w:kern w:val="0"/>
                <w:szCs w:val="21"/>
              </w:rPr>
            </w:pPr>
            <w:r>
              <w:rPr>
                <w:rFonts w:eastAsia="仿宋"/>
                <w:kern w:val="0"/>
                <w:szCs w:val="21"/>
              </w:rPr>
              <w:t>（78）管道风机需防腐，使用可燃气体场所</w:t>
            </w:r>
            <w:r>
              <w:rPr>
                <w:rFonts w:hint="eastAsia" w:eastAsia="仿宋"/>
                <w:kern w:val="0"/>
                <w:szCs w:val="21"/>
              </w:rPr>
              <w:t>宜</w:t>
            </w:r>
            <w:r>
              <w:rPr>
                <w:rFonts w:eastAsia="仿宋"/>
                <w:kern w:val="0"/>
                <w:szCs w:val="21"/>
              </w:rPr>
              <w:t>采用防爆风机</w:t>
            </w:r>
            <w:r>
              <w:rPr>
                <w:rFonts w:eastAsia="仿宋"/>
                <w:bCs/>
                <w:kern w:val="0"/>
                <w:szCs w:val="21"/>
              </w:rPr>
              <w:t>；</w:t>
            </w:r>
          </w:p>
          <w:p w14:paraId="6086DCC0">
            <w:pPr>
              <w:widowControl/>
              <w:spacing w:line="300" w:lineRule="exact"/>
              <w:rPr>
                <w:rFonts w:eastAsia="仿宋"/>
                <w:kern w:val="0"/>
                <w:szCs w:val="21"/>
              </w:rPr>
            </w:pPr>
            <w:r>
              <w:rPr>
                <w:rFonts w:eastAsia="仿宋"/>
                <w:bCs/>
                <w:kern w:val="0"/>
                <w:szCs w:val="21"/>
              </w:rPr>
              <w:t>（79）</w:t>
            </w:r>
            <w:r>
              <w:rPr>
                <w:rFonts w:eastAsia="仿宋"/>
                <w:kern w:val="0"/>
                <w:szCs w:val="21"/>
              </w:rPr>
              <w:t>实验室通风系统运行正常，</w:t>
            </w:r>
            <w:r>
              <w:rPr>
                <w:rFonts w:eastAsia="仿宋"/>
                <w:szCs w:val="21"/>
              </w:rPr>
              <w:t>柜口面</w:t>
            </w:r>
            <w:r>
              <w:rPr>
                <w:rFonts w:eastAsia="仿宋"/>
                <w:kern w:val="0"/>
                <w:szCs w:val="21"/>
              </w:rPr>
              <w:t>风速0.35</w:t>
            </w:r>
            <w:r>
              <w:rPr>
                <w:rFonts w:hint="eastAsia" w:eastAsia="仿宋"/>
                <w:kern w:val="0"/>
                <w:szCs w:val="21"/>
              </w:rPr>
              <w:t>~</w:t>
            </w:r>
            <w:r>
              <w:rPr>
                <w:rFonts w:eastAsia="仿宋"/>
                <w:kern w:val="0"/>
                <w:szCs w:val="21"/>
              </w:rPr>
              <w:t>0.75米/秒，定期进行维护、检修；</w:t>
            </w:r>
          </w:p>
          <w:p w14:paraId="30CFAE5B">
            <w:pPr>
              <w:widowControl/>
              <w:spacing w:line="300" w:lineRule="exact"/>
              <w:rPr>
                <w:rFonts w:eastAsia="仿宋"/>
                <w:bCs/>
                <w:kern w:val="0"/>
                <w:szCs w:val="21"/>
              </w:rPr>
            </w:pPr>
            <w:r>
              <w:rPr>
                <w:rFonts w:eastAsia="仿宋"/>
                <w:kern w:val="0"/>
                <w:szCs w:val="21"/>
              </w:rPr>
              <w:t>（80）屋顶风机固定无松动、无异常噪声</w:t>
            </w:r>
          </w:p>
        </w:tc>
        <w:tc>
          <w:tcPr>
            <w:tcW w:w="2543" w:type="dxa"/>
            <w:tcMar>
              <w:left w:w="45" w:type="dxa"/>
              <w:right w:w="45" w:type="dxa"/>
            </w:tcMar>
            <w:vAlign w:val="center"/>
          </w:tcPr>
          <w:p w14:paraId="2A60B586">
            <w:pPr>
              <w:spacing w:line="300" w:lineRule="exact"/>
              <w:rPr>
                <w:rFonts w:hint="eastAsia" w:ascii="宋体" w:hAnsi="宋体"/>
                <w:bCs/>
                <w:kern w:val="0"/>
                <w:szCs w:val="21"/>
              </w:rPr>
            </w:pPr>
          </w:p>
        </w:tc>
      </w:tr>
      <w:tr w14:paraId="7AF8CE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848" w:type="dxa"/>
            <w:tcMar>
              <w:left w:w="45" w:type="dxa"/>
              <w:right w:w="45" w:type="dxa"/>
            </w:tcMar>
            <w:vAlign w:val="center"/>
          </w:tcPr>
          <w:p w14:paraId="0B0F4BA3">
            <w:pPr>
              <w:widowControl/>
              <w:spacing w:line="300" w:lineRule="exact"/>
              <w:rPr>
                <w:rFonts w:eastAsia="仿宋"/>
                <w:kern w:val="0"/>
                <w:szCs w:val="21"/>
              </w:rPr>
            </w:pPr>
            <w:r>
              <w:rPr>
                <w:rFonts w:eastAsia="仿宋"/>
                <w:kern w:val="0"/>
                <w:szCs w:val="21"/>
              </w:rPr>
              <w:t>6.3.2</w:t>
            </w:r>
          </w:p>
        </w:tc>
        <w:tc>
          <w:tcPr>
            <w:tcW w:w="3820" w:type="dxa"/>
            <w:tcMar>
              <w:left w:w="45" w:type="dxa"/>
              <w:right w:w="45" w:type="dxa"/>
            </w:tcMar>
            <w:vAlign w:val="center"/>
          </w:tcPr>
          <w:p w14:paraId="64D56130">
            <w:pPr>
              <w:widowControl/>
              <w:spacing w:line="300" w:lineRule="exact"/>
              <w:rPr>
                <w:rFonts w:eastAsia="仿宋"/>
                <w:kern w:val="0"/>
                <w:szCs w:val="21"/>
              </w:rPr>
            </w:pPr>
            <w:r>
              <w:rPr>
                <w:rFonts w:eastAsia="仿宋"/>
                <w:kern w:val="0"/>
                <w:szCs w:val="21"/>
              </w:rPr>
              <w:t>通风柜配置合理、使用正常、操作合规</w:t>
            </w:r>
          </w:p>
        </w:tc>
        <w:tc>
          <w:tcPr>
            <w:tcW w:w="7660" w:type="dxa"/>
            <w:tcMar>
              <w:left w:w="45" w:type="dxa"/>
              <w:right w:w="45" w:type="dxa"/>
            </w:tcMar>
            <w:vAlign w:val="center"/>
          </w:tcPr>
          <w:p w14:paraId="68FE5862">
            <w:pPr>
              <w:widowControl/>
              <w:spacing w:line="300" w:lineRule="exact"/>
              <w:rPr>
                <w:rFonts w:eastAsia="仿宋"/>
                <w:kern w:val="0"/>
                <w:szCs w:val="21"/>
              </w:rPr>
            </w:pPr>
            <w:r>
              <w:rPr>
                <w:rFonts w:eastAsia="仿宋"/>
                <w:kern w:val="0"/>
                <w:szCs w:val="21"/>
              </w:rPr>
              <w:t>（81）实验室排出的有害物质浓度超过国家现行标准规定的允许排放标准时，应采取净化措施</w:t>
            </w:r>
            <w:r>
              <w:rPr>
                <w:rFonts w:hint="eastAsia" w:eastAsia="仿宋"/>
                <w:kern w:val="0"/>
                <w:szCs w:val="21"/>
              </w:rPr>
              <w:t>，做到达标排放</w:t>
            </w:r>
            <w:r>
              <w:rPr>
                <w:rFonts w:eastAsia="仿宋"/>
                <w:kern w:val="0"/>
                <w:szCs w:val="21"/>
              </w:rPr>
              <w:t>；</w:t>
            </w:r>
          </w:p>
          <w:p w14:paraId="0091A1AA">
            <w:pPr>
              <w:widowControl/>
              <w:spacing w:line="300" w:lineRule="exact"/>
              <w:rPr>
                <w:rFonts w:eastAsia="仿宋"/>
                <w:kern w:val="0"/>
                <w:szCs w:val="21"/>
              </w:rPr>
            </w:pPr>
            <w:r>
              <w:rPr>
                <w:rFonts w:eastAsia="仿宋"/>
                <w:kern w:val="0"/>
                <w:szCs w:val="21"/>
              </w:rPr>
              <w:t>（82）任何可能产生高浓度有害气体而导致个人曝露、或产生可燃、可爆炸气体或蒸汽而导致积聚的实验，都应在通风柜内进行；</w:t>
            </w:r>
          </w:p>
          <w:p w14:paraId="6DF3A61C">
            <w:pPr>
              <w:widowControl/>
              <w:spacing w:line="300" w:lineRule="exact"/>
              <w:rPr>
                <w:rFonts w:eastAsia="仿宋"/>
                <w:kern w:val="0"/>
                <w:szCs w:val="21"/>
              </w:rPr>
            </w:pPr>
            <w:r>
              <w:rPr>
                <w:rFonts w:eastAsia="仿宋"/>
                <w:kern w:val="0"/>
                <w:szCs w:val="21"/>
              </w:rPr>
              <w:t>（83）进行实验时，通风柜可调玻璃视窗开至</w:t>
            </w:r>
            <w:r>
              <w:rPr>
                <w:rFonts w:hint="eastAsia" w:eastAsia="仿宋"/>
                <w:kern w:val="0"/>
                <w:szCs w:val="21"/>
              </w:rPr>
              <w:t>离</w:t>
            </w:r>
            <w:r>
              <w:rPr>
                <w:rFonts w:eastAsia="仿宋"/>
                <w:kern w:val="0"/>
                <w:szCs w:val="21"/>
              </w:rPr>
              <w:t>台面10</w:t>
            </w:r>
            <w:r>
              <w:rPr>
                <w:rFonts w:hint="eastAsia" w:eastAsia="仿宋"/>
                <w:kern w:val="0"/>
                <w:szCs w:val="21"/>
              </w:rPr>
              <w:t>—</w:t>
            </w:r>
            <w:r>
              <w:rPr>
                <w:rFonts w:eastAsia="仿宋"/>
                <w:kern w:val="0"/>
                <w:szCs w:val="21"/>
              </w:rPr>
              <w:t>15厘米，保持通风效果，并保护操作人员胸部以上部位；</w:t>
            </w:r>
          </w:p>
          <w:p w14:paraId="37387895">
            <w:pPr>
              <w:widowControl/>
              <w:spacing w:line="300" w:lineRule="exact"/>
              <w:rPr>
                <w:rFonts w:eastAsia="仿宋"/>
                <w:kern w:val="0"/>
                <w:szCs w:val="21"/>
              </w:rPr>
            </w:pPr>
            <w:r>
              <w:rPr>
                <w:rFonts w:eastAsia="仿宋"/>
                <w:bCs/>
                <w:kern w:val="0"/>
                <w:szCs w:val="21"/>
              </w:rPr>
              <w:t>（84）</w:t>
            </w:r>
            <w:r>
              <w:rPr>
                <w:rFonts w:eastAsia="仿宋"/>
                <w:kern w:val="0"/>
                <w:szCs w:val="21"/>
              </w:rPr>
              <w:t>实验人员在通风柜进行实验时，避免将头伸入调节门内</w:t>
            </w:r>
            <w:r>
              <w:rPr>
                <w:rFonts w:hint="eastAsia" w:eastAsia="仿宋"/>
                <w:kern w:val="0"/>
                <w:szCs w:val="21"/>
              </w:rPr>
              <w:t>。</w:t>
            </w:r>
            <w:r>
              <w:rPr>
                <w:rFonts w:eastAsia="仿宋"/>
                <w:kern w:val="0"/>
                <w:szCs w:val="21"/>
              </w:rPr>
              <w:t>不可将一次性手套或较轻的塑料袋等留在通风柜内，以免堵塞排风口；</w:t>
            </w:r>
          </w:p>
          <w:p w14:paraId="0C76CD9D">
            <w:pPr>
              <w:widowControl/>
              <w:spacing w:line="300" w:lineRule="exact"/>
              <w:rPr>
                <w:rFonts w:eastAsia="仿宋"/>
                <w:kern w:val="0"/>
                <w:szCs w:val="21"/>
              </w:rPr>
            </w:pPr>
            <w:r>
              <w:rPr>
                <w:rFonts w:eastAsia="仿宋"/>
                <w:kern w:val="0"/>
                <w:szCs w:val="21"/>
              </w:rPr>
              <w:t>（85）通风柜内放置物品应距离调节门内侧15厘米</w:t>
            </w:r>
            <w:r>
              <w:rPr>
                <w:rFonts w:hint="eastAsia" w:eastAsia="仿宋"/>
                <w:kern w:val="0"/>
                <w:szCs w:val="21"/>
              </w:rPr>
              <w:t>以上</w:t>
            </w:r>
            <w:r>
              <w:rPr>
                <w:rFonts w:eastAsia="仿宋"/>
                <w:kern w:val="0"/>
                <w:szCs w:val="21"/>
              </w:rPr>
              <w:t>，以免掉落</w:t>
            </w:r>
            <w:r>
              <w:rPr>
                <w:rFonts w:hint="eastAsia" w:eastAsia="仿宋"/>
                <w:kern w:val="0"/>
                <w:szCs w:val="21"/>
              </w:rPr>
              <w:t>；</w:t>
            </w:r>
          </w:p>
          <w:p w14:paraId="44BABF93">
            <w:pPr>
              <w:widowControl/>
              <w:spacing w:line="300" w:lineRule="exact"/>
              <w:rPr>
                <w:rFonts w:eastAsia="仿宋"/>
                <w:bCs/>
                <w:kern w:val="0"/>
                <w:szCs w:val="21"/>
              </w:rPr>
            </w:pPr>
            <w:r>
              <w:rPr>
                <w:rFonts w:eastAsia="仿宋"/>
                <w:kern w:val="0"/>
                <w:szCs w:val="21"/>
              </w:rPr>
              <w:t>（86）</w:t>
            </w:r>
            <w:r>
              <w:rPr>
                <w:rFonts w:eastAsia="仿宋"/>
                <w:bCs/>
                <w:kern w:val="0"/>
                <w:szCs w:val="21"/>
              </w:rPr>
              <w:t>玻璃视窗材料应是钢化玻璃</w:t>
            </w:r>
          </w:p>
        </w:tc>
        <w:tc>
          <w:tcPr>
            <w:tcW w:w="2543" w:type="dxa"/>
            <w:tcMar>
              <w:left w:w="45" w:type="dxa"/>
              <w:right w:w="45" w:type="dxa"/>
            </w:tcMar>
            <w:vAlign w:val="center"/>
          </w:tcPr>
          <w:p w14:paraId="4B544571">
            <w:pPr>
              <w:widowControl/>
              <w:spacing w:line="300" w:lineRule="exact"/>
              <w:rPr>
                <w:rFonts w:eastAsia="仿宋"/>
                <w:bCs/>
                <w:kern w:val="0"/>
                <w:szCs w:val="21"/>
              </w:rPr>
            </w:pPr>
          </w:p>
        </w:tc>
      </w:tr>
      <w:tr w14:paraId="68654D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848" w:type="dxa"/>
            <w:tcMar>
              <w:left w:w="45" w:type="dxa"/>
              <w:right w:w="45" w:type="dxa"/>
            </w:tcMar>
            <w:vAlign w:val="center"/>
          </w:tcPr>
          <w:p w14:paraId="360885CE">
            <w:pPr>
              <w:widowControl/>
              <w:spacing w:line="300" w:lineRule="exact"/>
              <w:rPr>
                <w:rFonts w:eastAsia="仿宋"/>
                <w:b/>
                <w:kern w:val="0"/>
                <w:szCs w:val="21"/>
              </w:rPr>
            </w:pPr>
            <w:r>
              <w:rPr>
                <w:rFonts w:eastAsia="仿宋"/>
                <w:b/>
                <w:kern w:val="0"/>
                <w:szCs w:val="21"/>
              </w:rPr>
              <w:t>6.4</w:t>
            </w:r>
          </w:p>
        </w:tc>
        <w:tc>
          <w:tcPr>
            <w:tcW w:w="14023" w:type="dxa"/>
            <w:gridSpan w:val="3"/>
            <w:tcMar>
              <w:left w:w="45" w:type="dxa"/>
              <w:right w:w="45" w:type="dxa"/>
            </w:tcMar>
            <w:vAlign w:val="center"/>
          </w:tcPr>
          <w:p w14:paraId="00020422">
            <w:pPr>
              <w:widowControl/>
              <w:spacing w:line="300" w:lineRule="exact"/>
              <w:rPr>
                <w:rFonts w:eastAsia="仿宋"/>
                <w:b/>
                <w:kern w:val="0"/>
                <w:szCs w:val="21"/>
              </w:rPr>
            </w:pPr>
            <w:r>
              <w:rPr>
                <w:rFonts w:eastAsia="仿宋"/>
                <w:b/>
                <w:kern w:val="0"/>
                <w:szCs w:val="21"/>
              </w:rPr>
              <w:t>门禁监控</w:t>
            </w:r>
          </w:p>
        </w:tc>
      </w:tr>
      <w:tr w14:paraId="04E9F4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848" w:type="dxa"/>
            <w:tcMar>
              <w:left w:w="45" w:type="dxa"/>
              <w:right w:w="45" w:type="dxa"/>
            </w:tcMar>
            <w:vAlign w:val="center"/>
          </w:tcPr>
          <w:p w14:paraId="114B42CD">
            <w:pPr>
              <w:widowControl/>
              <w:spacing w:line="300" w:lineRule="exact"/>
              <w:rPr>
                <w:rFonts w:eastAsia="仿宋"/>
                <w:kern w:val="0"/>
                <w:szCs w:val="21"/>
              </w:rPr>
            </w:pPr>
            <w:r>
              <w:rPr>
                <w:rFonts w:eastAsia="仿宋"/>
                <w:kern w:val="0"/>
                <w:szCs w:val="21"/>
              </w:rPr>
              <w:t>6.4.1</w:t>
            </w:r>
          </w:p>
        </w:tc>
        <w:tc>
          <w:tcPr>
            <w:tcW w:w="3820" w:type="dxa"/>
            <w:tcMar>
              <w:left w:w="45" w:type="dxa"/>
              <w:right w:w="45" w:type="dxa"/>
            </w:tcMar>
            <w:vAlign w:val="center"/>
          </w:tcPr>
          <w:p w14:paraId="0F4E72D7">
            <w:pPr>
              <w:widowControl/>
              <w:spacing w:line="300" w:lineRule="exact"/>
              <w:rPr>
                <w:rFonts w:eastAsia="仿宋"/>
                <w:kern w:val="0"/>
                <w:szCs w:val="21"/>
              </w:rPr>
            </w:pPr>
            <w:r>
              <w:rPr>
                <w:rFonts w:eastAsia="仿宋"/>
                <w:szCs w:val="21"/>
              </w:rPr>
              <w:t>重点场所需安装门禁和监控设施，并有专人管理</w:t>
            </w:r>
          </w:p>
        </w:tc>
        <w:tc>
          <w:tcPr>
            <w:tcW w:w="7660" w:type="dxa"/>
            <w:tcMar>
              <w:left w:w="45" w:type="dxa"/>
              <w:right w:w="45" w:type="dxa"/>
            </w:tcMar>
            <w:vAlign w:val="center"/>
          </w:tcPr>
          <w:p w14:paraId="4F9856B4">
            <w:pPr>
              <w:widowControl/>
              <w:spacing w:line="300" w:lineRule="exact"/>
              <w:rPr>
                <w:rFonts w:eastAsia="仿宋"/>
                <w:bCs/>
                <w:kern w:val="0"/>
                <w:szCs w:val="21"/>
              </w:rPr>
            </w:pPr>
            <w:r>
              <w:rPr>
                <w:rFonts w:eastAsia="仿宋"/>
                <w:szCs w:val="21"/>
              </w:rPr>
              <w:t>（87）关注重点场所，如剧毒品、病原微生物、放射源存放点、核材料等危险源的管理</w:t>
            </w:r>
          </w:p>
        </w:tc>
        <w:tc>
          <w:tcPr>
            <w:tcW w:w="2543" w:type="dxa"/>
            <w:tcMar>
              <w:left w:w="45" w:type="dxa"/>
              <w:right w:w="45" w:type="dxa"/>
            </w:tcMar>
            <w:vAlign w:val="center"/>
          </w:tcPr>
          <w:p w14:paraId="224324DD">
            <w:pPr>
              <w:widowControl/>
              <w:spacing w:line="300" w:lineRule="exact"/>
              <w:rPr>
                <w:rFonts w:eastAsia="仿宋"/>
                <w:bCs/>
                <w:kern w:val="0"/>
                <w:szCs w:val="21"/>
              </w:rPr>
            </w:pPr>
          </w:p>
        </w:tc>
      </w:tr>
      <w:tr w14:paraId="3E4CC6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848" w:type="dxa"/>
            <w:tcMar>
              <w:left w:w="45" w:type="dxa"/>
              <w:right w:w="45" w:type="dxa"/>
            </w:tcMar>
            <w:vAlign w:val="center"/>
          </w:tcPr>
          <w:p w14:paraId="1E4B028E">
            <w:pPr>
              <w:widowControl/>
              <w:spacing w:line="300" w:lineRule="exact"/>
              <w:rPr>
                <w:rFonts w:eastAsia="仿宋"/>
                <w:kern w:val="0"/>
                <w:szCs w:val="21"/>
              </w:rPr>
            </w:pPr>
            <w:r>
              <w:rPr>
                <w:rFonts w:eastAsia="仿宋"/>
                <w:kern w:val="0"/>
                <w:szCs w:val="21"/>
              </w:rPr>
              <w:t>6.4.2</w:t>
            </w:r>
          </w:p>
        </w:tc>
        <w:tc>
          <w:tcPr>
            <w:tcW w:w="3820" w:type="dxa"/>
            <w:tcMar>
              <w:left w:w="45" w:type="dxa"/>
              <w:right w:w="45" w:type="dxa"/>
            </w:tcMar>
            <w:vAlign w:val="center"/>
          </w:tcPr>
          <w:p w14:paraId="3EADBEE1">
            <w:pPr>
              <w:widowControl/>
              <w:spacing w:line="300" w:lineRule="exact"/>
              <w:rPr>
                <w:rFonts w:eastAsia="仿宋"/>
                <w:kern w:val="0"/>
                <w:szCs w:val="21"/>
              </w:rPr>
            </w:pPr>
            <w:r>
              <w:rPr>
                <w:rFonts w:eastAsia="仿宋"/>
                <w:szCs w:val="21"/>
              </w:rPr>
              <w:t>门禁和监控系统运转正常，与实验室准入制度相匹配</w:t>
            </w:r>
          </w:p>
        </w:tc>
        <w:tc>
          <w:tcPr>
            <w:tcW w:w="7660" w:type="dxa"/>
            <w:tcMar>
              <w:left w:w="45" w:type="dxa"/>
              <w:right w:w="45" w:type="dxa"/>
            </w:tcMar>
            <w:vAlign w:val="center"/>
          </w:tcPr>
          <w:p w14:paraId="2A80878B">
            <w:pPr>
              <w:widowControl/>
              <w:spacing w:line="300" w:lineRule="exact"/>
              <w:rPr>
                <w:rFonts w:eastAsia="仿宋"/>
                <w:szCs w:val="21"/>
              </w:rPr>
            </w:pPr>
            <w:r>
              <w:rPr>
                <w:rFonts w:eastAsia="仿宋"/>
                <w:szCs w:val="21"/>
              </w:rPr>
              <w:t>（88）监控不留死角，图像清晰，人员出入记录可查，视频记录存储时间</w:t>
            </w:r>
            <w:r>
              <w:rPr>
                <w:rFonts w:hint="eastAsia" w:eastAsia="仿宋"/>
                <w:szCs w:val="21"/>
              </w:rPr>
              <w:t>不少于3</w:t>
            </w:r>
            <w:r>
              <w:rPr>
                <w:rFonts w:eastAsia="仿宋"/>
                <w:szCs w:val="21"/>
              </w:rPr>
              <w:t>0</w:t>
            </w:r>
            <w:r>
              <w:rPr>
                <w:rFonts w:hint="eastAsia" w:eastAsia="仿宋"/>
                <w:szCs w:val="21"/>
              </w:rPr>
              <w:t>天</w:t>
            </w:r>
            <w:r>
              <w:rPr>
                <w:rFonts w:eastAsia="仿宋"/>
                <w:szCs w:val="21"/>
              </w:rPr>
              <w:t>；</w:t>
            </w:r>
          </w:p>
          <w:p w14:paraId="1FDCB61E">
            <w:pPr>
              <w:widowControl/>
              <w:spacing w:line="300" w:lineRule="exact"/>
              <w:rPr>
                <w:rFonts w:eastAsia="仿宋"/>
                <w:bCs/>
                <w:kern w:val="0"/>
                <w:szCs w:val="21"/>
              </w:rPr>
            </w:pPr>
            <w:r>
              <w:rPr>
                <w:rFonts w:eastAsia="仿宋"/>
                <w:szCs w:val="21"/>
              </w:rPr>
              <w:t>（89）停电时，电子门禁系统应是开启状态</w:t>
            </w:r>
            <w:r>
              <w:rPr>
                <w:rFonts w:hint="eastAsia" w:eastAsia="仿宋"/>
                <w:szCs w:val="21"/>
              </w:rPr>
              <w:t>或者有备用机械钥匙</w:t>
            </w:r>
          </w:p>
        </w:tc>
        <w:tc>
          <w:tcPr>
            <w:tcW w:w="2543" w:type="dxa"/>
            <w:tcMar>
              <w:left w:w="45" w:type="dxa"/>
              <w:right w:w="45" w:type="dxa"/>
            </w:tcMar>
            <w:vAlign w:val="center"/>
          </w:tcPr>
          <w:p w14:paraId="71434F79">
            <w:pPr>
              <w:widowControl/>
              <w:spacing w:line="300" w:lineRule="exact"/>
              <w:rPr>
                <w:rFonts w:eastAsia="仿宋"/>
                <w:bCs/>
                <w:kern w:val="0"/>
                <w:szCs w:val="21"/>
              </w:rPr>
            </w:pPr>
          </w:p>
        </w:tc>
      </w:tr>
      <w:tr w14:paraId="76A248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848" w:type="dxa"/>
            <w:tcMar>
              <w:left w:w="45" w:type="dxa"/>
              <w:right w:w="45" w:type="dxa"/>
            </w:tcMar>
            <w:vAlign w:val="center"/>
          </w:tcPr>
          <w:p w14:paraId="225891B6">
            <w:pPr>
              <w:widowControl/>
              <w:spacing w:line="300" w:lineRule="exact"/>
              <w:rPr>
                <w:rFonts w:eastAsia="仿宋"/>
                <w:b/>
                <w:kern w:val="0"/>
                <w:szCs w:val="21"/>
              </w:rPr>
            </w:pPr>
            <w:r>
              <w:rPr>
                <w:rFonts w:eastAsia="仿宋"/>
                <w:b/>
                <w:kern w:val="0"/>
                <w:szCs w:val="21"/>
              </w:rPr>
              <w:t>6.5</w:t>
            </w:r>
          </w:p>
        </w:tc>
        <w:tc>
          <w:tcPr>
            <w:tcW w:w="14023" w:type="dxa"/>
            <w:gridSpan w:val="3"/>
            <w:tcMar>
              <w:left w:w="45" w:type="dxa"/>
              <w:right w:w="45" w:type="dxa"/>
            </w:tcMar>
            <w:vAlign w:val="center"/>
          </w:tcPr>
          <w:p w14:paraId="3ADACAC9">
            <w:pPr>
              <w:widowControl/>
              <w:spacing w:line="300" w:lineRule="exact"/>
              <w:rPr>
                <w:rFonts w:eastAsia="仿宋"/>
                <w:b/>
                <w:szCs w:val="21"/>
              </w:rPr>
            </w:pPr>
            <w:r>
              <w:rPr>
                <w:rFonts w:eastAsia="仿宋"/>
                <w:b/>
                <w:szCs w:val="21"/>
              </w:rPr>
              <w:t>实验室防爆</w:t>
            </w:r>
          </w:p>
        </w:tc>
      </w:tr>
      <w:tr w14:paraId="3ED3FA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848" w:type="dxa"/>
            <w:tcMar>
              <w:left w:w="45" w:type="dxa"/>
              <w:right w:w="45" w:type="dxa"/>
            </w:tcMar>
            <w:vAlign w:val="center"/>
          </w:tcPr>
          <w:p w14:paraId="4AC15B68">
            <w:pPr>
              <w:widowControl/>
              <w:spacing w:line="300" w:lineRule="exact"/>
              <w:rPr>
                <w:rFonts w:eastAsia="仿宋"/>
                <w:kern w:val="0"/>
                <w:szCs w:val="21"/>
              </w:rPr>
            </w:pPr>
            <w:r>
              <w:rPr>
                <w:rFonts w:eastAsia="仿宋"/>
                <w:kern w:val="0"/>
                <w:szCs w:val="21"/>
              </w:rPr>
              <w:t>6.5.1</w:t>
            </w:r>
          </w:p>
        </w:tc>
        <w:tc>
          <w:tcPr>
            <w:tcW w:w="3820" w:type="dxa"/>
            <w:tcMar>
              <w:left w:w="45" w:type="dxa"/>
              <w:right w:w="45" w:type="dxa"/>
            </w:tcMar>
            <w:vAlign w:val="center"/>
          </w:tcPr>
          <w:p w14:paraId="76DC8E81">
            <w:pPr>
              <w:spacing w:line="300" w:lineRule="exact"/>
              <w:rPr>
                <w:rFonts w:eastAsia="仿宋"/>
                <w:szCs w:val="21"/>
              </w:rPr>
            </w:pPr>
            <w:r>
              <w:rPr>
                <w:rFonts w:eastAsia="仿宋"/>
                <w:szCs w:val="21"/>
              </w:rPr>
              <w:t>有防爆需求的实验室需符合防爆设计要求</w:t>
            </w:r>
          </w:p>
        </w:tc>
        <w:tc>
          <w:tcPr>
            <w:tcW w:w="7660" w:type="dxa"/>
            <w:tcMar>
              <w:left w:w="45" w:type="dxa"/>
              <w:right w:w="45" w:type="dxa"/>
            </w:tcMar>
            <w:vAlign w:val="center"/>
          </w:tcPr>
          <w:p w14:paraId="0653D005">
            <w:pPr>
              <w:widowControl/>
              <w:spacing w:line="300" w:lineRule="exact"/>
              <w:rPr>
                <w:rFonts w:eastAsia="仿宋"/>
                <w:szCs w:val="21"/>
              </w:rPr>
            </w:pPr>
            <w:r>
              <w:rPr>
                <w:rFonts w:eastAsia="仿宋"/>
                <w:szCs w:val="21"/>
              </w:rPr>
              <w:t>（90）安装有防爆开关、防爆灯等，安装必要的气体报警系统、监控系统、应急系统等；</w:t>
            </w:r>
          </w:p>
          <w:p w14:paraId="58600BAF">
            <w:pPr>
              <w:widowControl/>
              <w:spacing w:line="300" w:lineRule="exact"/>
              <w:rPr>
                <w:rFonts w:eastAsia="仿宋"/>
                <w:szCs w:val="21"/>
              </w:rPr>
            </w:pPr>
            <w:r>
              <w:rPr>
                <w:rFonts w:eastAsia="仿宋"/>
                <w:szCs w:val="21"/>
              </w:rPr>
              <w:t>（91）对于产生可燃气体或蒸汽的装置，应在其进、出口处安装阻火器；</w:t>
            </w:r>
          </w:p>
          <w:p w14:paraId="77AD176E">
            <w:pPr>
              <w:widowControl/>
              <w:spacing w:line="300" w:lineRule="exact"/>
              <w:rPr>
                <w:rFonts w:eastAsia="仿宋"/>
                <w:bCs/>
                <w:kern w:val="0"/>
                <w:szCs w:val="21"/>
              </w:rPr>
            </w:pPr>
            <w:r>
              <w:rPr>
                <w:rFonts w:eastAsia="仿宋"/>
                <w:szCs w:val="21"/>
              </w:rPr>
              <w:t>（92）室内应加强通风，防止爆炸物聚积</w:t>
            </w:r>
          </w:p>
        </w:tc>
        <w:tc>
          <w:tcPr>
            <w:tcW w:w="2543" w:type="dxa"/>
            <w:tcMar>
              <w:left w:w="45" w:type="dxa"/>
              <w:right w:w="45" w:type="dxa"/>
            </w:tcMar>
            <w:vAlign w:val="center"/>
          </w:tcPr>
          <w:p w14:paraId="4668D584">
            <w:pPr>
              <w:widowControl/>
              <w:spacing w:line="300" w:lineRule="exact"/>
              <w:rPr>
                <w:rFonts w:eastAsia="仿宋"/>
                <w:szCs w:val="21"/>
              </w:rPr>
            </w:pPr>
          </w:p>
        </w:tc>
      </w:tr>
      <w:tr w14:paraId="3051EA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848" w:type="dxa"/>
            <w:tcMar>
              <w:left w:w="45" w:type="dxa"/>
              <w:right w:w="45" w:type="dxa"/>
            </w:tcMar>
            <w:vAlign w:val="center"/>
          </w:tcPr>
          <w:p w14:paraId="654B4520">
            <w:pPr>
              <w:widowControl/>
              <w:spacing w:line="300" w:lineRule="exact"/>
              <w:rPr>
                <w:rFonts w:eastAsia="仿宋"/>
                <w:kern w:val="0"/>
                <w:szCs w:val="21"/>
              </w:rPr>
            </w:pPr>
            <w:r>
              <w:rPr>
                <w:rFonts w:eastAsia="仿宋"/>
                <w:kern w:val="0"/>
                <w:szCs w:val="21"/>
              </w:rPr>
              <w:t>6.5.2</w:t>
            </w:r>
          </w:p>
        </w:tc>
        <w:tc>
          <w:tcPr>
            <w:tcW w:w="3820" w:type="dxa"/>
            <w:tcMar>
              <w:left w:w="45" w:type="dxa"/>
              <w:right w:w="45" w:type="dxa"/>
            </w:tcMar>
            <w:vAlign w:val="center"/>
          </w:tcPr>
          <w:p w14:paraId="13A7C4DA">
            <w:pPr>
              <w:spacing w:line="300" w:lineRule="exact"/>
              <w:rPr>
                <w:rFonts w:eastAsia="仿宋"/>
                <w:szCs w:val="21"/>
              </w:rPr>
            </w:pPr>
            <w:r>
              <w:rPr>
                <w:rFonts w:eastAsia="仿宋"/>
                <w:szCs w:val="21"/>
              </w:rPr>
              <w:t>应妥善防护具有爆炸危险性的仪器设备</w:t>
            </w:r>
          </w:p>
        </w:tc>
        <w:tc>
          <w:tcPr>
            <w:tcW w:w="7660" w:type="dxa"/>
            <w:tcMar>
              <w:left w:w="45" w:type="dxa"/>
              <w:right w:w="45" w:type="dxa"/>
            </w:tcMar>
            <w:vAlign w:val="center"/>
          </w:tcPr>
          <w:p w14:paraId="2637AC13">
            <w:pPr>
              <w:widowControl/>
              <w:spacing w:line="300" w:lineRule="exact"/>
              <w:rPr>
                <w:rFonts w:eastAsia="仿宋"/>
                <w:bCs/>
                <w:kern w:val="0"/>
                <w:szCs w:val="21"/>
              </w:rPr>
            </w:pPr>
            <w:r>
              <w:rPr>
                <w:rFonts w:eastAsia="仿宋"/>
                <w:szCs w:val="21"/>
              </w:rPr>
              <w:t>（93）使用合适的安全罩防护</w:t>
            </w:r>
          </w:p>
        </w:tc>
        <w:tc>
          <w:tcPr>
            <w:tcW w:w="2543" w:type="dxa"/>
            <w:tcMar>
              <w:left w:w="45" w:type="dxa"/>
              <w:right w:w="45" w:type="dxa"/>
            </w:tcMar>
            <w:vAlign w:val="center"/>
          </w:tcPr>
          <w:p w14:paraId="40D11651">
            <w:pPr>
              <w:widowControl/>
              <w:spacing w:line="300" w:lineRule="exact"/>
              <w:rPr>
                <w:rFonts w:eastAsia="仿宋"/>
                <w:szCs w:val="21"/>
              </w:rPr>
            </w:pPr>
          </w:p>
        </w:tc>
      </w:tr>
      <w:tr w14:paraId="4AD7A78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848" w:type="dxa"/>
            <w:tcMar>
              <w:left w:w="45" w:type="dxa"/>
              <w:right w:w="45" w:type="dxa"/>
            </w:tcMar>
            <w:vAlign w:val="center"/>
          </w:tcPr>
          <w:p w14:paraId="51ABADB2">
            <w:pPr>
              <w:widowControl/>
              <w:spacing w:line="300" w:lineRule="exact"/>
              <w:rPr>
                <w:rFonts w:eastAsia="仿宋"/>
                <w:b/>
                <w:kern w:val="0"/>
                <w:szCs w:val="21"/>
              </w:rPr>
            </w:pPr>
            <w:r>
              <w:rPr>
                <w:rFonts w:eastAsia="仿宋"/>
                <w:b/>
                <w:kern w:val="0"/>
                <w:szCs w:val="21"/>
              </w:rPr>
              <w:t>7</w:t>
            </w:r>
          </w:p>
        </w:tc>
        <w:tc>
          <w:tcPr>
            <w:tcW w:w="14023" w:type="dxa"/>
            <w:gridSpan w:val="3"/>
            <w:tcMar>
              <w:left w:w="45" w:type="dxa"/>
              <w:right w:w="45" w:type="dxa"/>
            </w:tcMar>
            <w:vAlign w:val="center"/>
          </w:tcPr>
          <w:p w14:paraId="42337336">
            <w:pPr>
              <w:widowControl/>
              <w:spacing w:line="300" w:lineRule="exact"/>
              <w:rPr>
                <w:rFonts w:eastAsia="仿宋"/>
                <w:b/>
                <w:kern w:val="0"/>
                <w:szCs w:val="21"/>
              </w:rPr>
            </w:pPr>
            <w:r>
              <w:rPr>
                <w:rFonts w:eastAsia="仿宋"/>
                <w:b/>
                <w:kern w:val="0"/>
                <w:szCs w:val="21"/>
              </w:rPr>
              <w:t>基础安全</w:t>
            </w:r>
          </w:p>
        </w:tc>
      </w:tr>
      <w:tr w14:paraId="6F8F70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848" w:type="dxa"/>
            <w:tcMar>
              <w:left w:w="45" w:type="dxa"/>
              <w:right w:w="45" w:type="dxa"/>
            </w:tcMar>
            <w:vAlign w:val="center"/>
          </w:tcPr>
          <w:p w14:paraId="4E428F67">
            <w:pPr>
              <w:widowControl/>
              <w:spacing w:line="300" w:lineRule="exact"/>
              <w:rPr>
                <w:rFonts w:eastAsia="仿宋"/>
                <w:b/>
                <w:kern w:val="0"/>
                <w:szCs w:val="21"/>
              </w:rPr>
            </w:pPr>
            <w:r>
              <w:rPr>
                <w:rFonts w:eastAsia="仿宋"/>
                <w:b/>
                <w:kern w:val="0"/>
                <w:szCs w:val="21"/>
              </w:rPr>
              <w:t>7.1</w:t>
            </w:r>
          </w:p>
        </w:tc>
        <w:tc>
          <w:tcPr>
            <w:tcW w:w="14023" w:type="dxa"/>
            <w:gridSpan w:val="3"/>
            <w:tcMar>
              <w:left w:w="45" w:type="dxa"/>
              <w:right w:w="45" w:type="dxa"/>
            </w:tcMar>
            <w:vAlign w:val="center"/>
          </w:tcPr>
          <w:p w14:paraId="6A844672">
            <w:pPr>
              <w:widowControl/>
              <w:spacing w:line="300" w:lineRule="exact"/>
              <w:rPr>
                <w:rFonts w:eastAsia="仿宋"/>
                <w:b/>
                <w:kern w:val="0"/>
                <w:szCs w:val="21"/>
              </w:rPr>
            </w:pPr>
            <w:r>
              <w:rPr>
                <w:rFonts w:eastAsia="仿宋"/>
                <w:b/>
                <w:kern w:val="0"/>
                <w:szCs w:val="21"/>
              </w:rPr>
              <w:t>用电用水基础安全</w:t>
            </w:r>
          </w:p>
        </w:tc>
      </w:tr>
      <w:tr w14:paraId="06A210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848" w:type="dxa"/>
            <w:tcMar>
              <w:left w:w="45" w:type="dxa"/>
              <w:right w:w="45" w:type="dxa"/>
            </w:tcMar>
            <w:vAlign w:val="center"/>
          </w:tcPr>
          <w:p w14:paraId="6CCAD7D2">
            <w:pPr>
              <w:widowControl/>
              <w:spacing w:line="300" w:lineRule="exact"/>
              <w:rPr>
                <w:rFonts w:eastAsia="仿宋"/>
                <w:kern w:val="0"/>
                <w:szCs w:val="21"/>
              </w:rPr>
            </w:pPr>
            <w:r>
              <w:rPr>
                <w:rFonts w:eastAsia="仿宋"/>
                <w:kern w:val="0"/>
                <w:szCs w:val="21"/>
              </w:rPr>
              <w:t>7.1.1</w:t>
            </w:r>
          </w:p>
        </w:tc>
        <w:tc>
          <w:tcPr>
            <w:tcW w:w="3820" w:type="dxa"/>
            <w:tcMar>
              <w:left w:w="45" w:type="dxa"/>
              <w:right w:w="45" w:type="dxa"/>
            </w:tcMar>
            <w:vAlign w:val="center"/>
          </w:tcPr>
          <w:p w14:paraId="3CC6948A">
            <w:pPr>
              <w:widowControl/>
              <w:spacing w:line="300" w:lineRule="exact"/>
              <w:rPr>
                <w:rFonts w:eastAsia="仿宋"/>
                <w:kern w:val="0"/>
                <w:szCs w:val="21"/>
              </w:rPr>
            </w:pPr>
            <w:r>
              <w:rPr>
                <w:rFonts w:eastAsia="仿宋"/>
                <w:kern w:val="0"/>
                <w:szCs w:val="21"/>
              </w:rPr>
              <w:t>实验室用电安全应符合国家标准（导则）和行业标准</w:t>
            </w:r>
          </w:p>
        </w:tc>
        <w:tc>
          <w:tcPr>
            <w:tcW w:w="7660" w:type="dxa"/>
            <w:tcMar>
              <w:left w:w="45" w:type="dxa"/>
              <w:right w:w="45" w:type="dxa"/>
            </w:tcMar>
            <w:vAlign w:val="center"/>
          </w:tcPr>
          <w:p w14:paraId="293D58B6">
            <w:pPr>
              <w:rPr>
                <w:rFonts w:eastAsia="仿宋"/>
                <w:kern w:val="0"/>
                <w:szCs w:val="21"/>
              </w:rPr>
            </w:pPr>
            <w:r>
              <w:rPr>
                <w:rFonts w:hint="eastAsia" w:eastAsia="仿宋"/>
                <w:kern w:val="0"/>
                <w:szCs w:val="21"/>
              </w:rPr>
              <w:t>（</w:t>
            </w:r>
            <w:r>
              <w:rPr>
                <w:rFonts w:eastAsia="仿宋"/>
                <w:kern w:val="0"/>
                <w:szCs w:val="21"/>
              </w:rPr>
              <w:t>94</w:t>
            </w:r>
            <w:r>
              <w:rPr>
                <w:rFonts w:hint="eastAsia" w:eastAsia="仿宋"/>
                <w:kern w:val="0"/>
                <w:szCs w:val="21"/>
              </w:rPr>
              <w:t>）</w:t>
            </w:r>
            <w:r>
              <w:rPr>
                <w:rFonts w:eastAsia="仿宋"/>
                <w:kern w:val="0"/>
                <w:szCs w:val="21"/>
              </w:rPr>
              <w:t>实验室电容量、插头插座与用电设备功率需匹配，不得私自改装；</w:t>
            </w:r>
          </w:p>
          <w:p w14:paraId="31810B25">
            <w:pPr>
              <w:rPr>
                <w:rFonts w:eastAsia="仿宋"/>
                <w:kern w:val="0"/>
                <w:szCs w:val="21"/>
              </w:rPr>
            </w:pPr>
            <w:r>
              <w:rPr>
                <w:rFonts w:hint="eastAsia" w:eastAsia="仿宋"/>
                <w:kern w:val="0"/>
                <w:szCs w:val="21"/>
              </w:rPr>
              <w:t>（</w:t>
            </w:r>
            <w:r>
              <w:rPr>
                <w:rFonts w:eastAsia="仿宋"/>
                <w:kern w:val="0"/>
                <w:szCs w:val="21"/>
              </w:rPr>
              <w:t>95</w:t>
            </w:r>
            <w:r>
              <w:rPr>
                <w:rFonts w:hint="eastAsia" w:eastAsia="仿宋"/>
                <w:kern w:val="0"/>
                <w:szCs w:val="21"/>
              </w:rPr>
              <w:t>）</w:t>
            </w:r>
            <w:r>
              <w:rPr>
                <w:rFonts w:eastAsia="仿宋"/>
                <w:kern w:val="0"/>
                <w:szCs w:val="21"/>
              </w:rPr>
              <w:t>电源插座须有效固定；</w:t>
            </w:r>
          </w:p>
          <w:p w14:paraId="3E9559CA">
            <w:pPr>
              <w:rPr>
                <w:rFonts w:eastAsia="仿宋"/>
                <w:kern w:val="0"/>
                <w:szCs w:val="21"/>
              </w:rPr>
            </w:pPr>
            <w:r>
              <w:rPr>
                <w:rFonts w:hint="eastAsia" w:eastAsia="仿宋"/>
                <w:kern w:val="0"/>
                <w:szCs w:val="21"/>
              </w:rPr>
              <w:t>（</w:t>
            </w:r>
            <w:r>
              <w:rPr>
                <w:rFonts w:eastAsia="仿宋"/>
                <w:kern w:val="0"/>
                <w:szCs w:val="21"/>
              </w:rPr>
              <w:t>96</w:t>
            </w:r>
            <w:r>
              <w:rPr>
                <w:rFonts w:hint="eastAsia" w:eastAsia="仿宋"/>
                <w:kern w:val="0"/>
                <w:szCs w:val="21"/>
              </w:rPr>
              <w:t>）</w:t>
            </w:r>
            <w:r>
              <w:rPr>
                <w:rFonts w:eastAsia="仿宋"/>
                <w:kern w:val="0"/>
                <w:szCs w:val="21"/>
              </w:rPr>
              <w:t>电气设备应配备空气开关和漏电保护器；</w:t>
            </w:r>
          </w:p>
          <w:p w14:paraId="02A281F0">
            <w:pPr>
              <w:rPr>
                <w:rFonts w:eastAsia="仿宋"/>
                <w:kern w:val="0"/>
              </w:rPr>
            </w:pPr>
            <w:r>
              <w:rPr>
                <w:rFonts w:hint="eastAsia" w:eastAsia="仿宋"/>
                <w:kern w:val="0"/>
                <w:szCs w:val="21"/>
              </w:rPr>
              <w:t>（</w:t>
            </w:r>
            <w:r>
              <w:rPr>
                <w:rFonts w:eastAsia="仿宋"/>
                <w:kern w:val="0"/>
                <w:szCs w:val="21"/>
              </w:rPr>
              <w:t>97</w:t>
            </w:r>
            <w:r>
              <w:rPr>
                <w:rFonts w:hint="eastAsia" w:eastAsia="仿宋"/>
                <w:kern w:val="0"/>
                <w:szCs w:val="21"/>
              </w:rPr>
              <w:t>）</w:t>
            </w:r>
            <w:r>
              <w:rPr>
                <w:rFonts w:eastAsia="仿宋"/>
                <w:kern w:val="0"/>
                <w:szCs w:val="21"/>
              </w:rPr>
              <w:t>不私自乱拉乱接电线电缆，禁止多个接线板串接供电，接线板不宜直接置于地面</w:t>
            </w:r>
            <w:r>
              <w:rPr>
                <w:rFonts w:hint="eastAsia" w:eastAsia="仿宋"/>
                <w:kern w:val="0"/>
              </w:rPr>
              <w:t>；</w:t>
            </w:r>
          </w:p>
          <w:p w14:paraId="2F5F88B7">
            <w:pPr>
              <w:rPr>
                <w:rFonts w:eastAsia="仿宋"/>
                <w:kern w:val="0"/>
              </w:rPr>
            </w:pPr>
            <w:r>
              <w:rPr>
                <w:rFonts w:hint="eastAsia" w:eastAsia="仿宋"/>
                <w:kern w:val="0"/>
              </w:rPr>
              <w:t>（</w:t>
            </w:r>
            <w:r>
              <w:rPr>
                <w:rFonts w:eastAsia="仿宋"/>
                <w:kern w:val="0"/>
              </w:rPr>
              <w:t>98</w:t>
            </w:r>
            <w:r>
              <w:rPr>
                <w:rFonts w:hint="eastAsia" w:eastAsia="仿宋"/>
                <w:kern w:val="0"/>
              </w:rPr>
              <w:t>）禁止使用老化的线缆、花线、木质配电板、有破损的接线板，电线接头绝缘可靠，无裸露连接线，穿越通道的线缆应有盖板或护套，不使用老国标接线板；</w:t>
            </w:r>
          </w:p>
          <w:p w14:paraId="7F0C949E">
            <w:pPr>
              <w:rPr>
                <w:rFonts w:eastAsia="仿宋"/>
                <w:kern w:val="0"/>
                <w:szCs w:val="21"/>
              </w:rPr>
            </w:pPr>
            <w:r>
              <w:rPr>
                <w:rFonts w:hint="eastAsia" w:eastAsia="仿宋"/>
                <w:kern w:val="0"/>
                <w:szCs w:val="21"/>
              </w:rPr>
              <w:t>（</w:t>
            </w:r>
            <w:r>
              <w:rPr>
                <w:rFonts w:eastAsia="仿宋"/>
                <w:kern w:val="0"/>
                <w:szCs w:val="21"/>
              </w:rPr>
              <w:t>99</w:t>
            </w:r>
            <w:r>
              <w:rPr>
                <w:rFonts w:hint="eastAsia" w:eastAsia="仿宋"/>
                <w:kern w:val="0"/>
                <w:szCs w:val="21"/>
              </w:rPr>
              <w:t>）</w:t>
            </w:r>
            <w:r>
              <w:rPr>
                <w:rFonts w:eastAsia="仿宋"/>
                <w:kern w:val="0"/>
                <w:szCs w:val="21"/>
              </w:rPr>
              <w:t>大功率仪器（包括空调等）使用专用插座（不可使用接线板）</w:t>
            </w:r>
            <w:r>
              <w:rPr>
                <w:rFonts w:hint="eastAsia" w:eastAsia="仿宋"/>
                <w:kern w:val="0"/>
                <w:szCs w:val="21"/>
              </w:rPr>
              <w:t>；</w:t>
            </w:r>
          </w:p>
          <w:p w14:paraId="20AE74D3">
            <w:pPr>
              <w:rPr>
                <w:rFonts w:eastAsia="仿宋"/>
                <w:kern w:val="0"/>
                <w:szCs w:val="21"/>
              </w:rPr>
            </w:pPr>
            <w:r>
              <w:rPr>
                <w:rFonts w:hint="eastAsia" w:eastAsia="仿宋"/>
                <w:kern w:val="0"/>
                <w:szCs w:val="21"/>
              </w:rPr>
              <w:t>（</w:t>
            </w:r>
            <w:r>
              <w:rPr>
                <w:rFonts w:eastAsia="仿宋"/>
                <w:kern w:val="0"/>
                <w:szCs w:val="21"/>
              </w:rPr>
              <w:t>100</w:t>
            </w:r>
            <w:r>
              <w:rPr>
                <w:rFonts w:hint="eastAsia" w:eastAsia="仿宋"/>
                <w:kern w:val="0"/>
                <w:szCs w:val="21"/>
              </w:rPr>
              <w:t>）</w:t>
            </w:r>
            <w:r>
              <w:rPr>
                <w:rFonts w:eastAsia="仿宋"/>
                <w:kern w:val="0"/>
                <w:szCs w:val="21"/>
              </w:rPr>
              <w:t>电器长期不用时，应切断电源；</w:t>
            </w:r>
          </w:p>
          <w:p w14:paraId="5FC48D34">
            <w:pPr>
              <w:rPr>
                <w:rFonts w:eastAsia="仿宋"/>
                <w:bCs/>
                <w:kern w:val="0"/>
                <w:szCs w:val="21"/>
              </w:rPr>
            </w:pPr>
            <w:r>
              <w:rPr>
                <w:rFonts w:hint="eastAsia" w:eastAsia="仿宋"/>
                <w:kern w:val="0"/>
                <w:szCs w:val="21"/>
              </w:rPr>
              <w:t>（</w:t>
            </w:r>
            <w:r>
              <w:rPr>
                <w:rFonts w:eastAsia="仿宋"/>
                <w:kern w:val="0"/>
                <w:szCs w:val="21"/>
              </w:rPr>
              <w:t>101</w:t>
            </w:r>
            <w:r>
              <w:rPr>
                <w:rFonts w:hint="eastAsia" w:eastAsia="仿宋"/>
                <w:kern w:val="0"/>
                <w:szCs w:val="21"/>
              </w:rPr>
              <w:t>）配电箱前不应有物品遮挡并便于操作，周围不应放置烘箱、电炉、易燃易爆气瓶、废液桶等；</w:t>
            </w:r>
            <w:r>
              <w:rPr>
                <w:rFonts w:eastAsia="仿宋"/>
                <w:kern w:val="0"/>
                <w:szCs w:val="21"/>
              </w:rPr>
              <w:t>配电箱的金属箱体应与箱内保护零线或保护地线可靠连接</w:t>
            </w:r>
          </w:p>
        </w:tc>
        <w:tc>
          <w:tcPr>
            <w:tcW w:w="2543" w:type="dxa"/>
            <w:tcMar>
              <w:left w:w="45" w:type="dxa"/>
              <w:right w:w="45" w:type="dxa"/>
            </w:tcMar>
            <w:vAlign w:val="center"/>
          </w:tcPr>
          <w:p w14:paraId="1269F9D5">
            <w:pPr>
              <w:widowControl/>
              <w:spacing w:line="300" w:lineRule="exact"/>
              <w:rPr>
                <w:rFonts w:hint="eastAsia" w:ascii="仿宋" w:hAnsi="仿宋" w:eastAsia="仿宋"/>
                <w:bCs/>
                <w:kern w:val="0"/>
                <w:szCs w:val="21"/>
              </w:rPr>
            </w:pPr>
          </w:p>
        </w:tc>
      </w:tr>
      <w:tr w14:paraId="40CC9D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848" w:type="dxa"/>
            <w:tcMar>
              <w:left w:w="45" w:type="dxa"/>
              <w:right w:w="45" w:type="dxa"/>
            </w:tcMar>
            <w:vAlign w:val="center"/>
          </w:tcPr>
          <w:p w14:paraId="1250D0B3">
            <w:pPr>
              <w:widowControl/>
              <w:spacing w:line="300" w:lineRule="exact"/>
              <w:rPr>
                <w:rFonts w:eastAsia="仿宋"/>
                <w:kern w:val="0"/>
                <w:szCs w:val="21"/>
              </w:rPr>
            </w:pPr>
            <w:r>
              <w:rPr>
                <w:rFonts w:eastAsia="仿宋"/>
                <w:kern w:val="0"/>
                <w:szCs w:val="21"/>
              </w:rPr>
              <w:t>7.1.2</w:t>
            </w:r>
          </w:p>
        </w:tc>
        <w:tc>
          <w:tcPr>
            <w:tcW w:w="3820" w:type="dxa"/>
            <w:tcMar>
              <w:left w:w="45" w:type="dxa"/>
              <w:right w:w="45" w:type="dxa"/>
            </w:tcMar>
            <w:vAlign w:val="center"/>
          </w:tcPr>
          <w:p w14:paraId="4163244A">
            <w:pPr>
              <w:widowControl/>
              <w:spacing w:line="300" w:lineRule="exact"/>
              <w:rPr>
                <w:rFonts w:eastAsia="仿宋"/>
                <w:kern w:val="0"/>
                <w:szCs w:val="21"/>
              </w:rPr>
            </w:pPr>
            <w:r>
              <w:rPr>
                <w:rFonts w:eastAsia="仿宋"/>
                <w:kern w:val="0"/>
                <w:szCs w:val="21"/>
              </w:rPr>
              <w:t>给水、排水系统布置合理，运行正常</w:t>
            </w:r>
          </w:p>
        </w:tc>
        <w:tc>
          <w:tcPr>
            <w:tcW w:w="7660" w:type="dxa"/>
            <w:tcMar>
              <w:left w:w="45" w:type="dxa"/>
              <w:right w:w="45" w:type="dxa"/>
            </w:tcMar>
            <w:vAlign w:val="center"/>
          </w:tcPr>
          <w:p w14:paraId="13740CBE">
            <w:pPr>
              <w:widowControl/>
              <w:spacing w:line="300" w:lineRule="exact"/>
              <w:rPr>
                <w:rFonts w:eastAsia="仿宋"/>
                <w:kern w:val="0"/>
                <w:szCs w:val="21"/>
              </w:rPr>
            </w:pPr>
            <w:r>
              <w:rPr>
                <w:rFonts w:hint="eastAsia" w:eastAsia="仿宋"/>
                <w:kern w:val="0"/>
                <w:szCs w:val="21"/>
              </w:rPr>
              <w:t>（1</w:t>
            </w:r>
            <w:r>
              <w:rPr>
                <w:rFonts w:eastAsia="仿宋"/>
                <w:kern w:val="0"/>
                <w:szCs w:val="21"/>
              </w:rPr>
              <w:t>02</w:t>
            </w:r>
            <w:r>
              <w:rPr>
                <w:rFonts w:hint="eastAsia" w:eastAsia="仿宋"/>
                <w:kern w:val="0"/>
                <w:szCs w:val="21"/>
              </w:rPr>
              <w:t>）</w:t>
            </w:r>
            <w:r>
              <w:rPr>
                <w:rFonts w:eastAsia="仿宋"/>
                <w:kern w:val="0"/>
                <w:szCs w:val="21"/>
              </w:rPr>
              <w:t>水槽、地漏及下水道畅通，水龙头、上下水管无破损；</w:t>
            </w:r>
          </w:p>
          <w:p w14:paraId="6619910A">
            <w:pPr>
              <w:widowControl/>
              <w:spacing w:line="300" w:lineRule="exact"/>
              <w:rPr>
                <w:rFonts w:eastAsia="仿宋"/>
                <w:kern w:val="0"/>
                <w:szCs w:val="21"/>
              </w:rPr>
            </w:pPr>
            <w:r>
              <w:rPr>
                <w:rFonts w:hint="eastAsia" w:eastAsia="仿宋"/>
                <w:kern w:val="0"/>
                <w:szCs w:val="21"/>
              </w:rPr>
              <w:t>（1</w:t>
            </w:r>
            <w:r>
              <w:rPr>
                <w:rFonts w:eastAsia="仿宋"/>
                <w:kern w:val="0"/>
                <w:szCs w:val="21"/>
              </w:rPr>
              <w:t>03</w:t>
            </w:r>
            <w:r>
              <w:rPr>
                <w:rFonts w:hint="eastAsia" w:eastAsia="仿宋"/>
                <w:kern w:val="0"/>
                <w:szCs w:val="21"/>
              </w:rPr>
              <w:t>）</w:t>
            </w:r>
            <w:r>
              <w:rPr>
                <w:rFonts w:eastAsia="仿宋"/>
                <w:kern w:val="0"/>
                <w:szCs w:val="21"/>
              </w:rPr>
              <w:t>各类连接管无老化破损（特别是冷却冷凝系统的橡胶管接口处）；</w:t>
            </w:r>
          </w:p>
          <w:p w14:paraId="7DDE196D">
            <w:pPr>
              <w:widowControl/>
              <w:spacing w:line="300" w:lineRule="exact"/>
              <w:rPr>
                <w:rFonts w:eastAsia="仿宋"/>
                <w:bCs/>
                <w:kern w:val="0"/>
                <w:szCs w:val="21"/>
              </w:rPr>
            </w:pPr>
            <w:r>
              <w:rPr>
                <w:rFonts w:hint="eastAsia" w:eastAsia="仿宋"/>
                <w:kern w:val="0"/>
                <w:szCs w:val="21"/>
              </w:rPr>
              <w:t>（1</w:t>
            </w:r>
            <w:r>
              <w:rPr>
                <w:rFonts w:eastAsia="仿宋"/>
                <w:kern w:val="0"/>
                <w:szCs w:val="21"/>
              </w:rPr>
              <w:t>04</w:t>
            </w:r>
            <w:r>
              <w:rPr>
                <w:rFonts w:hint="eastAsia" w:eastAsia="仿宋"/>
                <w:kern w:val="0"/>
                <w:szCs w:val="21"/>
              </w:rPr>
              <w:t>）</w:t>
            </w:r>
            <w:r>
              <w:rPr>
                <w:rFonts w:eastAsia="仿宋"/>
                <w:kern w:val="0"/>
                <w:szCs w:val="21"/>
              </w:rPr>
              <w:t>各楼层及实验室的各级水管总阀需有明显的标识</w:t>
            </w:r>
          </w:p>
        </w:tc>
        <w:tc>
          <w:tcPr>
            <w:tcW w:w="2543" w:type="dxa"/>
            <w:tcMar>
              <w:left w:w="45" w:type="dxa"/>
              <w:right w:w="45" w:type="dxa"/>
            </w:tcMar>
            <w:vAlign w:val="center"/>
          </w:tcPr>
          <w:p w14:paraId="4C8260E9">
            <w:pPr>
              <w:widowControl/>
              <w:spacing w:line="300" w:lineRule="exact"/>
              <w:rPr>
                <w:rFonts w:eastAsia="仿宋"/>
                <w:bCs/>
                <w:kern w:val="0"/>
                <w:szCs w:val="21"/>
              </w:rPr>
            </w:pPr>
          </w:p>
        </w:tc>
      </w:tr>
      <w:tr w14:paraId="20433E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848" w:type="dxa"/>
            <w:tcMar>
              <w:left w:w="45" w:type="dxa"/>
              <w:right w:w="45" w:type="dxa"/>
            </w:tcMar>
            <w:vAlign w:val="center"/>
          </w:tcPr>
          <w:p w14:paraId="04BB0723">
            <w:pPr>
              <w:widowControl/>
              <w:spacing w:line="300" w:lineRule="exact"/>
              <w:rPr>
                <w:rFonts w:eastAsia="仿宋"/>
                <w:b/>
                <w:kern w:val="0"/>
                <w:szCs w:val="21"/>
              </w:rPr>
            </w:pPr>
            <w:r>
              <w:rPr>
                <w:rFonts w:eastAsia="仿宋"/>
                <w:b/>
                <w:kern w:val="0"/>
                <w:szCs w:val="21"/>
              </w:rPr>
              <w:t>7.2</w:t>
            </w:r>
          </w:p>
        </w:tc>
        <w:tc>
          <w:tcPr>
            <w:tcW w:w="14023" w:type="dxa"/>
            <w:gridSpan w:val="3"/>
            <w:tcMar>
              <w:left w:w="45" w:type="dxa"/>
              <w:right w:w="45" w:type="dxa"/>
            </w:tcMar>
            <w:vAlign w:val="center"/>
          </w:tcPr>
          <w:p w14:paraId="160D88BC">
            <w:pPr>
              <w:widowControl/>
              <w:spacing w:line="300" w:lineRule="exact"/>
              <w:rPr>
                <w:rFonts w:eastAsia="仿宋"/>
                <w:b/>
                <w:kern w:val="0"/>
                <w:szCs w:val="21"/>
              </w:rPr>
            </w:pPr>
            <w:r>
              <w:rPr>
                <w:rFonts w:eastAsia="仿宋"/>
                <w:b/>
                <w:kern w:val="0"/>
                <w:szCs w:val="21"/>
              </w:rPr>
              <w:t>个人防护</w:t>
            </w:r>
          </w:p>
        </w:tc>
      </w:tr>
      <w:tr w14:paraId="26FF91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848" w:type="dxa"/>
            <w:tcMar>
              <w:left w:w="45" w:type="dxa"/>
              <w:right w:w="45" w:type="dxa"/>
            </w:tcMar>
            <w:vAlign w:val="center"/>
          </w:tcPr>
          <w:p w14:paraId="4EC3B882">
            <w:pPr>
              <w:widowControl/>
              <w:spacing w:line="300" w:lineRule="exact"/>
              <w:rPr>
                <w:rFonts w:eastAsia="仿宋"/>
                <w:kern w:val="0"/>
                <w:szCs w:val="21"/>
              </w:rPr>
            </w:pPr>
            <w:r>
              <w:rPr>
                <w:rFonts w:eastAsia="仿宋"/>
                <w:kern w:val="0"/>
                <w:szCs w:val="21"/>
              </w:rPr>
              <w:t>7.2.1</w:t>
            </w:r>
          </w:p>
        </w:tc>
        <w:tc>
          <w:tcPr>
            <w:tcW w:w="3820" w:type="dxa"/>
            <w:tcMar>
              <w:left w:w="45" w:type="dxa"/>
              <w:right w:w="45" w:type="dxa"/>
            </w:tcMar>
            <w:vAlign w:val="center"/>
          </w:tcPr>
          <w:p w14:paraId="458A34C8">
            <w:pPr>
              <w:widowControl/>
              <w:spacing w:line="300" w:lineRule="exact"/>
              <w:rPr>
                <w:rFonts w:eastAsia="仿宋"/>
                <w:kern w:val="0"/>
                <w:szCs w:val="21"/>
              </w:rPr>
            </w:pPr>
            <w:r>
              <w:rPr>
                <w:rFonts w:eastAsia="仿宋"/>
                <w:kern w:val="0"/>
                <w:szCs w:val="21"/>
              </w:rPr>
              <w:t>实验人员需配备合适的个人防护用品</w:t>
            </w:r>
          </w:p>
        </w:tc>
        <w:tc>
          <w:tcPr>
            <w:tcW w:w="7660" w:type="dxa"/>
            <w:tcMar>
              <w:left w:w="45" w:type="dxa"/>
              <w:right w:w="45" w:type="dxa"/>
            </w:tcMar>
            <w:vAlign w:val="center"/>
          </w:tcPr>
          <w:p w14:paraId="6217C986">
            <w:pPr>
              <w:widowControl/>
              <w:spacing w:line="300" w:lineRule="exact"/>
              <w:rPr>
                <w:rFonts w:eastAsia="仿宋"/>
                <w:kern w:val="0"/>
                <w:szCs w:val="21"/>
              </w:rPr>
            </w:pPr>
            <w:r>
              <w:rPr>
                <w:rFonts w:hint="eastAsia" w:eastAsia="仿宋"/>
                <w:kern w:val="0"/>
                <w:szCs w:val="21"/>
              </w:rPr>
              <w:t>（1</w:t>
            </w:r>
            <w:r>
              <w:rPr>
                <w:rFonts w:eastAsia="仿宋"/>
                <w:kern w:val="0"/>
                <w:szCs w:val="21"/>
              </w:rPr>
              <w:t>05</w:t>
            </w:r>
            <w:r>
              <w:rPr>
                <w:rFonts w:hint="eastAsia" w:eastAsia="仿宋"/>
                <w:kern w:val="0"/>
                <w:szCs w:val="21"/>
              </w:rPr>
              <w:t>）</w:t>
            </w:r>
            <w:r>
              <w:rPr>
                <w:rFonts w:eastAsia="仿宋"/>
                <w:kern w:val="0"/>
                <w:szCs w:val="21"/>
              </w:rPr>
              <w:t>进入实验室人员需穿着质地合适的实验服或防护服；</w:t>
            </w:r>
          </w:p>
          <w:p w14:paraId="459B16F6">
            <w:pPr>
              <w:widowControl/>
              <w:spacing w:line="300" w:lineRule="exact"/>
              <w:rPr>
                <w:rFonts w:eastAsia="仿宋"/>
                <w:kern w:val="0"/>
                <w:szCs w:val="21"/>
              </w:rPr>
            </w:pPr>
            <w:r>
              <w:rPr>
                <w:rFonts w:hint="eastAsia" w:eastAsia="仿宋"/>
                <w:kern w:val="0"/>
                <w:szCs w:val="21"/>
              </w:rPr>
              <w:t>（1</w:t>
            </w:r>
            <w:r>
              <w:rPr>
                <w:rFonts w:eastAsia="仿宋"/>
                <w:kern w:val="0"/>
                <w:szCs w:val="21"/>
              </w:rPr>
              <w:t>06</w:t>
            </w:r>
            <w:r>
              <w:rPr>
                <w:rFonts w:hint="eastAsia" w:eastAsia="仿宋"/>
                <w:kern w:val="0"/>
                <w:szCs w:val="21"/>
              </w:rPr>
              <w:t>）</w:t>
            </w:r>
            <w:r>
              <w:rPr>
                <w:rFonts w:eastAsia="仿宋"/>
                <w:kern w:val="0"/>
                <w:szCs w:val="21"/>
              </w:rPr>
              <w:t>按需要佩戴防护眼镜、防护手套、安全帽、防护帽、呼吸器或面罩（呼吸器或面罩在有效期内，不用时须密封放置）等；</w:t>
            </w:r>
          </w:p>
          <w:p w14:paraId="69CCA9D1">
            <w:pPr>
              <w:widowControl/>
              <w:spacing w:line="300" w:lineRule="exact"/>
              <w:rPr>
                <w:rFonts w:eastAsia="仿宋"/>
                <w:kern w:val="0"/>
                <w:szCs w:val="21"/>
              </w:rPr>
            </w:pPr>
            <w:r>
              <w:rPr>
                <w:rFonts w:hint="eastAsia" w:eastAsia="仿宋"/>
                <w:kern w:val="0"/>
                <w:szCs w:val="21"/>
              </w:rPr>
              <w:t>（1</w:t>
            </w:r>
            <w:r>
              <w:rPr>
                <w:rFonts w:eastAsia="仿宋"/>
                <w:kern w:val="0"/>
                <w:szCs w:val="21"/>
              </w:rPr>
              <w:t>07</w:t>
            </w:r>
            <w:r>
              <w:rPr>
                <w:rFonts w:hint="eastAsia" w:eastAsia="仿宋"/>
                <w:kern w:val="0"/>
                <w:szCs w:val="21"/>
              </w:rPr>
              <w:t>）</w:t>
            </w:r>
            <w:r>
              <w:rPr>
                <w:rFonts w:eastAsia="仿宋"/>
                <w:kern w:val="0"/>
                <w:szCs w:val="21"/>
              </w:rPr>
              <w:t>进行化学、生物安全和高温实验时，不得佩戴隐形眼镜；</w:t>
            </w:r>
          </w:p>
          <w:p w14:paraId="6B9B9795">
            <w:pPr>
              <w:widowControl/>
              <w:spacing w:line="300" w:lineRule="exact"/>
              <w:rPr>
                <w:rFonts w:eastAsia="仿宋"/>
                <w:kern w:val="0"/>
                <w:szCs w:val="21"/>
              </w:rPr>
            </w:pPr>
            <w:r>
              <w:rPr>
                <w:rFonts w:hint="eastAsia" w:eastAsia="仿宋"/>
                <w:kern w:val="0"/>
                <w:szCs w:val="21"/>
              </w:rPr>
              <w:t>（1</w:t>
            </w:r>
            <w:r>
              <w:rPr>
                <w:rFonts w:eastAsia="仿宋"/>
                <w:kern w:val="0"/>
                <w:szCs w:val="21"/>
              </w:rPr>
              <w:t>08</w:t>
            </w:r>
            <w:r>
              <w:rPr>
                <w:rFonts w:hint="eastAsia" w:eastAsia="仿宋"/>
                <w:kern w:val="0"/>
                <w:szCs w:val="21"/>
              </w:rPr>
              <w:t>）</w:t>
            </w:r>
            <w:r>
              <w:rPr>
                <w:rFonts w:eastAsia="仿宋"/>
                <w:kern w:val="0"/>
                <w:szCs w:val="21"/>
              </w:rPr>
              <w:t>操作机床等旋转设备时，不</w:t>
            </w:r>
            <w:r>
              <w:rPr>
                <w:rFonts w:hint="eastAsia" w:eastAsia="仿宋"/>
                <w:kern w:val="0"/>
                <w:szCs w:val="21"/>
              </w:rPr>
              <w:t>得</w:t>
            </w:r>
            <w:r>
              <w:rPr>
                <w:rFonts w:eastAsia="仿宋"/>
                <w:kern w:val="0"/>
                <w:szCs w:val="21"/>
              </w:rPr>
              <w:t>穿戴长围巾、丝巾、领带等</w:t>
            </w:r>
            <w:r>
              <w:rPr>
                <w:rFonts w:hint="eastAsia" w:eastAsia="仿宋"/>
                <w:kern w:val="0"/>
                <w:szCs w:val="21"/>
              </w:rPr>
              <w:t>，长发需盘在工作帽内</w:t>
            </w:r>
            <w:r>
              <w:rPr>
                <w:rFonts w:eastAsia="仿宋"/>
                <w:kern w:val="0"/>
                <w:szCs w:val="21"/>
              </w:rPr>
              <w:t>；</w:t>
            </w:r>
          </w:p>
          <w:p w14:paraId="4B13151B">
            <w:pPr>
              <w:widowControl/>
              <w:spacing w:line="300" w:lineRule="exact"/>
              <w:rPr>
                <w:rFonts w:eastAsia="仿宋"/>
                <w:bCs/>
                <w:kern w:val="0"/>
                <w:szCs w:val="21"/>
              </w:rPr>
            </w:pPr>
            <w:r>
              <w:rPr>
                <w:rFonts w:hint="eastAsia" w:eastAsia="仿宋"/>
                <w:kern w:val="0"/>
                <w:szCs w:val="21"/>
              </w:rPr>
              <w:t>（1</w:t>
            </w:r>
            <w:r>
              <w:rPr>
                <w:rFonts w:eastAsia="仿宋"/>
                <w:kern w:val="0"/>
                <w:szCs w:val="21"/>
              </w:rPr>
              <w:t>09</w:t>
            </w:r>
            <w:r>
              <w:rPr>
                <w:rFonts w:hint="eastAsia" w:eastAsia="仿宋"/>
                <w:kern w:val="0"/>
                <w:szCs w:val="21"/>
              </w:rPr>
              <w:t>）</w:t>
            </w:r>
            <w:r>
              <w:rPr>
                <w:rFonts w:eastAsia="仿宋"/>
                <w:kern w:val="0"/>
                <w:szCs w:val="21"/>
              </w:rPr>
              <w:t>穿着化学、生物类实验服或戴实验手套，不得随意进入非实验区</w:t>
            </w:r>
          </w:p>
        </w:tc>
        <w:tc>
          <w:tcPr>
            <w:tcW w:w="2543" w:type="dxa"/>
            <w:tcMar>
              <w:left w:w="45" w:type="dxa"/>
              <w:right w:w="45" w:type="dxa"/>
            </w:tcMar>
            <w:vAlign w:val="center"/>
          </w:tcPr>
          <w:p w14:paraId="361D8EE4">
            <w:pPr>
              <w:widowControl/>
              <w:spacing w:line="300" w:lineRule="exact"/>
              <w:rPr>
                <w:rFonts w:eastAsia="仿宋"/>
                <w:bCs/>
                <w:kern w:val="0"/>
                <w:szCs w:val="21"/>
              </w:rPr>
            </w:pPr>
          </w:p>
        </w:tc>
      </w:tr>
      <w:tr w14:paraId="11449F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848" w:type="dxa"/>
            <w:tcMar>
              <w:left w:w="45" w:type="dxa"/>
              <w:right w:w="45" w:type="dxa"/>
            </w:tcMar>
            <w:vAlign w:val="center"/>
          </w:tcPr>
          <w:p w14:paraId="3587532F">
            <w:pPr>
              <w:widowControl/>
              <w:spacing w:line="300" w:lineRule="exact"/>
              <w:rPr>
                <w:rFonts w:eastAsia="仿宋"/>
                <w:kern w:val="0"/>
                <w:szCs w:val="21"/>
              </w:rPr>
            </w:pPr>
            <w:r>
              <w:rPr>
                <w:rFonts w:eastAsia="仿宋"/>
                <w:kern w:val="0"/>
                <w:szCs w:val="21"/>
              </w:rPr>
              <w:t>7.2.2</w:t>
            </w:r>
          </w:p>
        </w:tc>
        <w:tc>
          <w:tcPr>
            <w:tcW w:w="3820" w:type="dxa"/>
            <w:tcMar>
              <w:left w:w="45" w:type="dxa"/>
              <w:right w:w="45" w:type="dxa"/>
            </w:tcMar>
            <w:vAlign w:val="center"/>
          </w:tcPr>
          <w:p w14:paraId="238F0326">
            <w:pPr>
              <w:widowControl/>
              <w:spacing w:line="300" w:lineRule="exact"/>
              <w:rPr>
                <w:rFonts w:eastAsia="仿宋"/>
                <w:kern w:val="0"/>
                <w:szCs w:val="21"/>
              </w:rPr>
            </w:pPr>
            <w:r>
              <w:rPr>
                <w:rFonts w:eastAsia="仿宋"/>
                <w:kern w:val="0"/>
                <w:szCs w:val="21"/>
              </w:rPr>
              <w:t>个人防护用品分散存放，存放地点有明显标识</w:t>
            </w:r>
          </w:p>
        </w:tc>
        <w:tc>
          <w:tcPr>
            <w:tcW w:w="7660" w:type="dxa"/>
            <w:tcMar>
              <w:left w:w="45" w:type="dxa"/>
              <w:right w:w="45" w:type="dxa"/>
            </w:tcMar>
            <w:vAlign w:val="center"/>
          </w:tcPr>
          <w:p w14:paraId="407890D0">
            <w:pPr>
              <w:widowControl/>
              <w:spacing w:line="300" w:lineRule="exact"/>
              <w:rPr>
                <w:rFonts w:eastAsia="仿宋"/>
                <w:bCs/>
                <w:kern w:val="0"/>
                <w:szCs w:val="21"/>
              </w:rPr>
            </w:pPr>
            <w:r>
              <w:rPr>
                <w:rFonts w:hint="eastAsia" w:eastAsia="仿宋"/>
                <w:kern w:val="0"/>
                <w:szCs w:val="21"/>
              </w:rPr>
              <w:t>（1</w:t>
            </w:r>
            <w:r>
              <w:rPr>
                <w:rFonts w:eastAsia="仿宋"/>
                <w:kern w:val="0"/>
                <w:szCs w:val="21"/>
              </w:rPr>
              <w:t>10</w:t>
            </w:r>
            <w:r>
              <w:rPr>
                <w:rFonts w:hint="eastAsia" w:eastAsia="仿宋"/>
                <w:kern w:val="0"/>
                <w:szCs w:val="21"/>
              </w:rPr>
              <w:t>）</w:t>
            </w:r>
            <w:r>
              <w:rPr>
                <w:rFonts w:eastAsia="仿宋"/>
                <w:kern w:val="0"/>
                <w:szCs w:val="21"/>
              </w:rPr>
              <w:t>在紧急情况需使用的防化服等个人防护器具应分散存放在安全场所，以便于取用</w:t>
            </w:r>
          </w:p>
        </w:tc>
        <w:tc>
          <w:tcPr>
            <w:tcW w:w="2543" w:type="dxa"/>
            <w:tcMar>
              <w:left w:w="45" w:type="dxa"/>
              <w:right w:w="45" w:type="dxa"/>
            </w:tcMar>
            <w:vAlign w:val="center"/>
          </w:tcPr>
          <w:p w14:paraId="6C584464">
            <w:pPr>
              <w:widowControl/>
              <w:spacing w:line="300" w:lineRule="exact"/>
              <w:rPr>
                <w:rFonts w:eastAsia="仿宋"/>
                <w:bCs/>
                <w:kern w:val="0"/>
                <w:szCs w:val="21"/>
              </w:rPr>
            </w:pPr>
          </w:p>
        </w:tc>
      </w:tr>
      <w:tr w14:paraId="5B9483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848" w:type="dxa"/>
            <w:tcMar>
              <w:left w:w="45" w:type="dxa"/>
              <w:right w:w="45" w:type="dxa"/>
            </w:tcMar>
            <w:vAlign w:val="center"/>
          </w:tcPr>
          <w:p w14:paraId="10A5C0A4">
            <w:pPr>
              <w:widowControl/>
              <w:spacing w:line="300" w:lineRule="exact"/>
              <w:rPr>
                <w:rFonts w:eastAsia="仿宋"/>
                <w:kern w:val="0"/>
                <w:szCs w:val="21"/>
              </w:rPr>
            </w:pPr>
            <w:r>
              <w:rPr>
                <w:rFonts w:eastAsia="仿宋"/>
                <w:kern w:val="0"/>
                <w:szCs w:val="21"/>
              </w:rPr>
              <w:t>7.2.3</w:t>
            </w:r>
          </w:p>
        </w:tc>
        <w:tc>
          <w:tcPr>
            <w:tcW w:w="3820" w:type="dxa"/>
            <w:tcMar>
              <w:left w:w="45" w:type="dxa"/>
              <w:right w:w="45" w:type="dxa"/>
            </w:tcMar>
            <w:vAlign w:val="center"/>
          </w:tcPr>
          <w:p w14:paraId="41DC2074">
            <w:pPr>
              <w:widowControl/>
              <w:spacing w:line="300" w:lineRule="exact"/>
              <w:rPr>
                <w:rFonts w:eastAsia="仿宋"/>
                <w:kern w:val="0"/>
                <w:szCs w:val="21"/>
              </w:rPr>
            </w:pPr>
            <w:r>
              <w:rPr>
                <w:rFonts w:eastAsia="仿宋"/>
                <w:kern w:val="0"/>
                <w:szCs w:val="21"/>
              </w:rPr>
              <w:t>各类个人防护用品的使用有培训及定期检查维护记录</w:t>
            </w:r>
          </w:p>
        </w:tc>
        <w:tc>
          <w:tcPr>
            <w:tcW w:w="7660" w:type="dxa"/>
            <w:tcMar>
              <w:left w:w="45" w:type="dxa"/>
              <w:right w:w="45" w:type="dxa"/>
            </w:tcMar>
            <w:vAlign w:val="center"/>
          </w:tcPr>
          <w:p w14:paraId="34D5E9EB">
            <w:pPr>
              <w:widowControl/>
              <w:spacing w:line="300" w:lineRule="exact"/>
              <w:rPr>
                <w:rFonts w:eastAsia="仿宋"/>
                <w:bCs/>
                <w:kern w:val="0"/>
                <w:szCs w:val="21"/>
              </w:rPr>
            </w:pPr>
            <w:r>
              <w:rPr>
                <w:rFonts w:hint="eastAsia" w:eastAsia="仿宋"/>
                <w:bCs/>
                <w:kern w:val="0"/>
                <w:szCs w:val="21"/>
              </w:rPr>
              <w:t>（1</w:t>
            </w:r>
            <w:r>
              <w:rPr>
                <w:rFonts w:eastAsia="仿宋"/>
                <w:bCs/>
                <w:kern w:val="0"/>
                <w:szCs w:val="21"/>
              </w:rPr>
              <w:t>11</w:t>
            </w:r>
            <w:r>
              <w:rPr>
                <w:rFonts w:hint="eastAsia" w:eastAsia="仿宋"/>
                <w:bCs/>
                <w:kern w:val="0"/>
                <w:szCs w:val="21"/>
              </w:rPr>
              <w:t>）</w:t>
            </w:r>
            <w:r>
              <w:rPr>
                <w:rFonts w:eastAsia="仿宋"/>
                <w:bCs/>
                <w:kern w:val="0"/>
                <w:szCs w:val="21"/>
              </w:rPr>
              <w:t>检查培训及维护记录</w:t>
            </w:r>
          </w:p>
        </w:tc>
        <w:tc>
          <w:tcPr>
            <w:tcW w:w="2543" w:type="dxa"/>
            <w:tcMar>
              <w:left w:w="45" w:type="dxa"/>
              <w:right w:w="45" w:type="dxa"/>
            </w:tcMar>
            <w:vAlign w:val="center"/>
          </w:tcPr>
          <w:p w14:paraId="0D7BA5CE">
            <w:pPr>
              <w:widowControl/>
              <w:spacing w:line="300" w:lineRule="exact"/>
              <w:rPr>
                <w:rFonts w:eastAsia="仿宋"/>
                <w:bCs/>
                <w:kern w:val="0"/>
                <w:szCs w:val="21"/>
              </w:rPr>
            </w:pPr>
          </w:p>
        </w:tc>
      </w:tr>
      <w:tr w14:paraId="2ECB8D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848" w:type="dxa"/>
            <w:tcMar>
              <w:left w:w="45" w:type="dxa"/>
              <w:right w:w="45" w:type="dxa"/>
            </w:tcMar>
            <w:vAlign w:val="center"/>
          </w:tcPr>
          <w:p w14:paraId="6B89E537">
            <w:pPr>
              <w:widowControl/>
              <w:spacing w:line="300" w:lineRule="exact"/>
              <w:rPr>
                <w:rFonts w:eastAsia="仿宋"/>
                <w:kern w:val="0"/>
                <w:szCs w:val="21"/>
              </w:rPr>
            </w:pPr>
            <w:r>
              <w:rPr>
                <w:rFonts w:eastAsia="仿宋"/>
                <w:b/>
                <w:bCs/>
                <w:kern w:val="0"/>
                <w:szCs w:val="21"/>
              </w:rPr>
              <w:t>7.3</w:t>
            </w:r>
          </w:p>
        </w:tc>
        <w:tc>
          <w:tcPr>
            <w:tcW w:w="14023" w:type="dxa"/>
            <w:gridSpan w:val="3"/>
            <w:tcMar>
              <w:left w:w="45" w:type="dxa"/>
              <w:right w:w="45" w:type="dxa"/>
            </w:tcMar>
            <w:vAlign w:val="center"/>
          </w:tcPr>
          <w:p w14:paraId="242B5E40">
            <w:pPr>
              <w:widowControl/>
              <w:spacing w:line="300" w:lineRule="exact"/>
              <w:rPr>
                <w:rFonts w:eastAsia="仿宋"/>
                <w:b/>
                <w:kern w:val="0"/>
                <w:szCs w:val="21"/>
              </w:rPr>
            </w:pPr>
            <w:r>
              <w:rPr>
                <w:rFonts w:hint="eastAsia" w:eastAsia="仿宋"/>
                <w:b/>
                <w:kern w:val="0"/>
                <w:szCs w:val="21"/>
              </w:rPr>
              <w:t>其他</w:t>
            </w:r>
          </w:p>
        </w:tc>
      </w:tr>
      <w:tr w14:paraId="55E6B3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848" w:type="dxa"/>
            <w:tcMar>
              <w:left w:w="45" w:type="dxa"/>
              <w:right w:w="45" w:type="dxa"/>
            </w:tcMar>
            <w:vAlign w:val="center"/>
          </w:tcPr>
          <w:p w14:paraId="51EEF05B">
            <w:pPr>
              <w:widowControl/>
              <w:spacing w:line="300" w:lineRule="exact"/>
              <w:rPr>
                <w:rFonts w:eastAsia="仿宋"/>
                <w:kern w:val="0"/>
                <w:szCs w:val="21"/>
              </w:rPr>
            </w:pPr>
            <w:r>
              <w:rPr>
                <w:rFonts w:eastAsia="仿宋"/>
                <w:kern w:val="0"/>
                <w:szCs w:val="21"/>
              </w:rPr>
              <w:t>7.3.1</w:t>
            </w:r>
          </w:p>
        </w:tc>
        <w:tc>
          <w:tcPr>
            <w:tcW w:w="3820" w:type="dxa"/>
            <w:tcMar>
              <w:left w:w="45" w:type="dxa"/>
              <w:right w:w="45" w:type="dxa"/>
            </w:tcMar>
            <w:vAlign w:val="center"/>
          </w:tcPr>
          <w:p w14:paraId="5687BB95">
            <w:pPr>
              <w:widowControl/>
              <w:spacing w:line="300" w:lineRule="exact"/>
              <w:rPr>
                <w:rFonts w:eastAsia="仿宋"/>
                <w:kern w:val="0"/>
                <w:szCs w:val="21"/>
              </w:rPr>
            </w:pPr>
            <w:r>
              <w:rPr>
                <w:rFonts w:eastAsia="仿宋"/>
                <w:kern w:val="0"/>
                <w:szCs w:val="21"/>
              </w:rPr>
              <w:t>危险性实验（如高温、高压、高速运转等）时必须有两人在场</w:t>
            </w:r>
          </w:p>
        </w:tc>
        <w:tc>
          <w:tcPr>
            <w:tcW w:w="7660" w:type="dxa"/>
            <w:tcMar>
              <w:left w:w="45" w:type="dxa"/>
              <w:right w:w="45" w:type="dxa"/>
            </w:tcMar>
            <w:vAlign w:val="center"/>
          </w:tcPr>
          <w:p w14:paraId="30342BE1">
            <w:pPr>
              <w:widowControl/>
              <w:spacing w:line="300" w:lineRule="exact"/>
              <w:rPr>
                <w:rFonts w:eastAsia="仿宋"/>
                <w:bCs/>
                <w:kern w:val="0"/>
                <w:szCs w:val="21"/>
              </w:rPr>
            </w:pPr>
            <w:r>
              <w:rPr>
                <w:rFonts w:hint="eastAsia" w:eastAsia="仿宋"/>
                <w:kern w:val="0"/>
                <w:szCs w:val="21"/>
              </w:rPr>
              <w:t>（1</w:t>
            </w:r>
            <w:r>
              <w:rPr>
                <w:rFonts w:eastAsia="仿宋"/>
                <w:kern w:val="0"/>
                <w:szCs w:val="21"/>
              </w:rPr>
              <w:t>12</w:t>
            </w:r>
            <w:r>
              <w:rPr>
                <w:rFonts w:hint="eastAsia" w:eastAsia="仿宋"/>
                <w:kern w:val="0"/>
                <w:szCs w:val="21"/>
              </w:rPr>
              <w:t>）</w:t>
            </w:r>
            <w:r>
              <w:rPr>
                <w:rFonts w:eastAsia="仿宋"/>
                <w:kern w:val="0"/>
                <w:szCs w:val="21"/>
              </w:rPr>
              <w:t>实验时不能脱岗，通宵实验须两人在场并有事先审批制度</w:t>
            </w:r>
          </w:p>
        </w:tc>
        <w:tc>
          <w:tcPr>
            <w:tcW w:w="2543" w:type="dxa"/>
            <w:tcMar>
              <w:left w:w="45" w:type="dxa"/>
              <w:right w:w="45" w:type="dxa"/>
            </w:tcMar>
            <w:vAlign w:val="center"/>
          </w:tcPr>
          <w:p w14:paraId="5C842E07">
            <w:pPr>
              <w:widowControl/>
              <w:spacing w:line="300" w:lineRule="exact"/>
              <w:rPr>
                <w:rFonts w:eastAsia="仿宋"/>
                <w:bCs/>
                <w:kern w:val="0"/>
                <w:szCs w:val="21"/>
              </w:rPr>
            </w:pPr>
          </w:p>
        </w:tc>
      </w:tr>
      <w:tr w14:paraId="705961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848" w:type="dxa"/>
            <w:tcMar>
              <w:left w:w="45" w:type="dxa"/>
              <w:right w:w="45" w:type="dxa"/>
            </w:tcMar>
            <w:vAlign w:val="center"/>
          </w:tcPr>
          <w:p w14:paraId="0E8DE4CC">
            <w:pPr>
              <w:widowControl/>
              <w:spacing w:line="300" w:lineRule="exact"/>
              <w:rPr>
                <w:rFonts w:eastAsia="仿宋"/>
                <w:kern w:val="0"/>
                <w:szCs w:val="21"/>
              </w:rPr>
            </w:pPr>
            <w:r>
              <w:rPr>
                <w:rFonts w:eastAsia="仿宋"/>
                <w:kern w:val="0"/>
                <w:szCs w:val="21"/>
              </w:rPr>
              <w:t>7.3.2</w:t>
            </w:r>
          </w:p>
        </w:tc>
        <w:tc>
          <w:tcPr>
            <w:tcW w:w="3820" w:type="dxa"/>
            <w:tcMar>
              <w:left w:w="45" w:type="dxa"/>
              <w:right w:w="45" w:type="dxa"/>
            </w:tcMar>
            <w:vAlign w:val="center"/>
          </w:tcPr>
          <w:p w14:paraId="748F2798">
            <w:pPr>
              <w:widowControl/>
              <w:spacing w:line="300" w:lineRule="exact"/>
              <w:rPr>
                <w:rFonts w:eastAsia="仿宋"/>
                <w:kern w:val="0"/>
                <w:szCs w:val="21"/>
              </w:rPr>
            </w:pPr>
            <w:r>
              <w:rPr>
                <w:rFonts w:eastAsia="仿宋"/>
                <w:kern w:val="0"/>
                <w:szCs w:val="21"/>
              </w:rPr>
              <w:t>实验台面整洁、实验记录规范</w:t>
            </w:r>
          </w:p>
        </w:tc>
        <w:tc>
          <w:tcPr>
            <w:tcW w:w="7660" w:type="dxa"/>
            <w:tcMar>
              <w:left w:w="45" w:type="dxa"/>
              <w:right w:w="45" w:type="dxa"/>
            </w:tcMar>
            <w:vAlign w:val="center"/>
          </w:tcPr>
          <w:p w14:paraId="32EEE8FB">
            <w:pPr>
              <w:widowControl/>
              <w:spacing w:line="300" w:lineRule="exact"/>
              <w:rPr>
                <w:rFonts w:eastAsia="仿宋"/>
                <w:bCs/>
                <w:kern w:val="0"/>
                <w:szCs w:val="21"/>
              </w:rPr>
            </w:pPr>
            <w:r>
              <w:rPr>
                <w:rFonts w:hint="eastAsia" w:eastAsia="仿宋"/>
                <w:bCs/>
                <w:kern w:val="0"/>
                <w:szCs w:val="21"/>
              </w:rPr>
              <w:t>（</w:t>
            </w:r>
            <w:r>
              <w:rPr>
                <w:rFonts w:eastAsia="仿宋"/>
                <w:bCs/>
                <w:kern w:val="0"/>
                <w:szCs w:val="21"/>
              </w:rPr>
              <w:t>113</w:t>
            </w:r>
            <w:r>
              <w:rPr>
                <w:rFonts w:hint="eastAsia" w:eastAsia="仿宋"/>
                <w:bCs/>
                <w:kern w:val="0"/>
                <w:szCs w:val="21"/>
              </w:rPr>
              <w:t>）</w:t>
            </w:r>
            <w:r>
              <w:rPr>
                <w:rFonts w:eastAsia="仿宋"/>
                <w:bCs/>
                <w:kern w:val="0"/>
                <w:szCs w:val="21"/>
              </w:rPr>
              <w:t>查看实验台面和实验记录</w:t>
            </w:r>
          </w:p>
        </w:tc>
        <w:tc>
          <w:tcPr>
            <w:tcW w:w="2543" w:type="dxa"/>
            <w:tcMar>
              <w:left w:w="45" w:type="dxa"/>
              <w:right w:w="45" w:type="dxa"/>
            </w:tcMar>
            <w:vAlign w:val="center"/>
          </w:tcPr>
          <w:p w14:paraId="126CBB48">
            <w:pPr>
              <w:widowControl/>
              <w:spacing w:line="300" w:lineRule="exact"/>
              <w:rPr>
                <w:rFonts w:eastAsia="仿宋"/>
                <w:bCs/>
                <w:kern w:val="0"/>
                <w:szCs w:val="21"/>
              </w:rPr>
            </w:pPr>
          </w:p>
        </w:tc>
      </w:tr>
      <w:tr w14:paraId="14507C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848" w:type="dxa"/>
            <w:tcMar>
              <w:left w:w="45" w:type="dxa"/>
              <w:right w:w="45" w:type="dxa"/>
            </w:tcMar>
            <w:vAlign w:val="center"/>
          </w:tcPr>
          <w:p w14:paraId="2FF7480E">
            <w:pPr>
              <w:widowControl/>
              <w:spacing w:line="300" w:lineRule="exact"/>
              <w:rPr>
                <w:rFonts w:eastAsia="仿宋"/>
                <w:b/>
                <w:kern w:val="0"/>
                <w:szCs w:val="21"/>
              </w:rPr>
            </w:pPr>
            <w:r>
              <w:rPr>
                <w:rFonts w:eastAsia="仿宋"/>
                <w:b/>
                <w:kern w:val="0"/>
                <w:szCs w:val="21"/>
              </w:rPr>
              <w:t>8</w:t>
            </w:r>
          </w:p>
        </w:tc>
        <w:tc>
          <w:tcPr>
            <w:tcW w:w="14023" w:type="dxa"/>
            <w:gridSpan w:val="3"/>
            <w:tcMar>
              <w:left w:w="45" w:type="dxa"/>
              <w:right w:w="45" w:type="dxa"/>
            </w:tcMar>
            <w:vAlign w:val="center"/>
          </w:tcPr>
          <w:p w14:paraId="3C93FCA8">
            <w:pPr>
              <w:widowControl/>
              <w:spacing w:line="300" w:lineRule="exact"/>
              <w:rPr>
                <w:rFonts w:eastAsia="仿宋"/>
                <w:b/>
                <w:kern w:val="0"/>
                <w:szCs w:val="21"/>
              </w:rPr>
            </w:pPr>
            <w:r>
              <w:rPr>
                <w:rFonts w:eastAsia="仿宋"/>
                <w:b/>
                <w:kern w:val="0"/>
                <w:szCs w:val="21"/>
              </w:rPr>
              <w:t>化学安全</w:t>
            </w:r>
          </w:p>
        </w:tc>
      </w:tr>
      <w:tr w14:paraId="425FC4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848" w:type="dxa"/>
            <w:tcMar>
              <w:left w:w="45" w:type="dxa"/>
              <w:right w:w="45" w:type="dxa"/>
            </w:tcMar>
            <w:vAlign w:val="center"/>
          </w:tcPr>
          <w:p w14:paraId="6EB28E20">
            <w:pPr>
              <w:widowControl/>
              <w:spacing w:line="300" w:lineRule="exact"/>
              <w:rPr>
                <w:rFonts w:eastAsia="仿宋"/>
                <w:b/>
                <w:kern w:val="0"/>
                <w:szCs w:val="21"/>
              </w:rPr>
            </w:pPr>
            <w:r>
              <w:rPr>
                <w:rFonts w:eastAsia="仿宋"/>
                <w:b/>
                <w:kern w:val="0"/>
                <w:szCs w:val="21"/>
              </w:rPr>
              <w:t>8.1</w:t>
            </w:r>
          </w:p>
        </w:tc>
        <w:tc>
          <w:tcPr>
            <w:tcW w:w="14023" w:type="dxa"/>
            <w:gridSpan w:val="3"/>
            <w:tcMar>
              <w:left w:w="45" w:type="dxa"/>
              <w:right w:w="45" w:type="dxa"/>
            </w:tcMar>
            <w:vAlign w:val="center"/>
          </w:tcPr>
          <w:p w14:paraId="53035850">
            <w:pPr>
              <w:widowControl/>
              <w:spacing w:line="300" w:lineRule="exact"/>
              <w:rPr>
                <w:rFonts w:eastAsia="仿宋"/>
                <w:b/>
                <w:bCs/>
                <w:kern w:val="0"/>
                <w:szCs w:val="21"/>
              </w:rPr>
            </w:pPr>
            <w:r>
              <w:rPr>
                <w:rFonts w:eastAsia="仿宋"/>
                <w:b/>
                <w:bCs/>
                <w:kern w:val="0"/>
                <w:szCs w:val="21"/>
              </w:rPr>
              <w:t>危险化学品购置</w:t>
            </w:r>
          </w:p>
        </w:tc>
      </w:tr>
      <w:tr w14:paraId="28C2EC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848" w:type="dxa"/>
            <w:tcMar>
              <w:left w:w="45" w:type="dxa"/>
              <w:right w:w="45" w:type="dxa"/>
            </w:tcMar>
            <w:vAlign w:val="center"/>
          </w:tcPr>
          <w:p w14:paraId="6EF35836">
            <w:pPr>
              <w:widowControl/>
              <w:spacing w:line="300" w:lineRule="exact"/>
              <w:rPr>
                <w:rFonts w:eastAsia="仿宋"/>
                <w:kern w:val="0"/>
                <w:szCs w:val="21"/>
              </w:rPr>
            </w:pPr>
            <w:r>
              <w:rPr>
                <w:rFonts w:eastAsia="仿宋"/>
                <w:kern w:val="0"/>
                <w:szCs w:val="21"/>
              </w:rPr>
              <w:t>8.1.1</w:t>
            </w:r>
          </w:p>
        </w:tc>
        <w:tc>
          <w:tcPr>
            <w:tcW w:w="3820" w:type="dxa"/>
            <w:tcMar>
              <w:left w:w="45" w:type="dxa"/>
              <w:right w:w="45" w:type="dxa"/>
            </w:tcMar>
            <w:vAlign w:val="center"/>
          </w:tcPr>
          <w:p w14:paraId="088BFAFE">
            <w:pPr>
              <w:spacing w:line="300" w:lineRule="exact"/>
              <w:rPr>
                <w:rFonts w:eastAsia="仿宋"/>
                <w:kern w:val="0"/>
                <w:szCs w:val="21"/>
              </w:rPr>
            </w:pPr>
            <w:r>
              <w:rPr>
                <w:rFonts w:eastAsia="仿宋"/>
                <w:kern w:val="0"/>
                <w:szCs w:val="21"/>
              </w:rPr>
              <w:t>危险化学品采购需要符合要求</w:t>
            </w:r>
          </w:p>
        </w:tc>
        <w:tc>
          <w:tcPr>
            <w:tcW w:w="7660" w:type="dxa"/>
            <w:tcMar>
              <w:left w:w="45" w:type="dxa"/>
              <w:right w:w="45" w:type="dxa"/>
            </w:tcMar>
            <w:vAlign w:val="center"/>
          </w:tcPr>
          <w:p w14:paraId="7D28A0FC">
            <w:pPr>
              <w:spacing w:line="300" w:lineRule="exact"/>
              <w:rPr>
                <w:rFonts w:eastAsia="仿宋"/>
                <w:kern w:val="0"/>
                <w:szCs w:val="21"/>
              </w:rPr>
            </w:pPr>
            <w:r>
              <w:rPr>
                <w:rFonts w:hint="eastAsia" w:eastAsia="仿宋"/>
                <w:kern w:val="0"/>
                <w:szCs w:val="21"/>
              </w:rPr>
              <w:t>（</w:t>
            </w:r>
            <w:r>
              <w:rPr>
                <w:rFonts w:eastAsia="仿宋"/>
                <w:kern w:val="0"/>
                <w:szCs w:val="21"/>
              </w:rPr>
              <w:t>114</w:t>
            </w:r>
            <w:r>
              <w:rPr>
                <w:rFonts w:hint="eastAsia" w:eastAsia="仿宋"/>
                <w:kern w:val="0"/>
                <w:szCs w:val="21"/>
              </w:rPr>
              <w:t>）</w:t>
            </w:r>
            <w:r>
              <w:rPr>
                <w:rFonts w:eastAsia="仿宋"/>
                <w:kern w:val="0"/>
                <w:szCs w:val="21"/>
              </w:rPr>
              <w:t>危险化学品</w:t>
            </w:r>
            <w:r>
              <w:rPr>
                <w:rFonts w:hint="eastAsia" w:eastAsia="仿宋"/>
                <w:kern w:val="0"/>
                <w:szCs w:val="21"/>
              </w:rPr>
              <w:t>须</w:t>
            </w:r>
            <w:r>
              <w:rPr>
                <w:rFonts w:eastAsia="仿宋"/>
                <w:kern w:val="0"/>
                <w:szCs w:val="21"/>
              </w:rPr>
              <w:t>向具有生产经营许可资质的单位进行购买，查看相关供应商的经营许可资质证书复印件</w:t>
            </w:r>
          </w:p>
        </w:tc>
        <w:tc>
          <w:tcPr>
            <w:tcW w:w="2543" w:type="dxa"/>
            <w:tcMar>
              <w:left w:w="45" w:type="dxa"/>
              <w:right w:w="45" w:type="dxa"/>
            </w:tcMar>
            <w:vAlign w:val="center"/>
          </w:tcPr>
          <w:p w14:paraId="1AB4E507">
            <w:pPr>
              <w:spacing w:line="360" w:lineRule="auto"/>
              <w:rPr>
                <w:rFonts w:eastAsia="仿宋"/>
                <w:szCs w:val="21"/>
              </w:rPr>
            </w:pPr>
          </w:p>
        </w:tc>
      </w:tr>
      <w:tr w14:paraId="5429AC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848" w:type="dxa"/>
            <w:tcMar>
              <w:left w:w="45" w:type="dxa"/>
              <w:right w:w="45" w:type="dxa"/>
            </w:tcMar>
            <w:vAlign w:val="center"/>
          </w:tcPr>
          <w:p w14:paraId="58ED26C4">
            <w:pPr>
              <w:widowControl/>
              <w:spacing w:line="300" w:lineRule="exact"/>
              <w:rPr>
                <w:rFonts w:eastAsia="仿宋"/>
                <w:kern w:val="0"/>
                <w:szCs w:val="21"/>
              </w:rPr>
            </w:pPr>
            <w:r>
              <w:rPr>
                <w:rFonts w:eastAsia="仿宋"/>
                <w:kern w:val="0"/>
                <w:szCs w:val="21"/>
              </w:rPr>
              <w:t>8.1.2</w:t>
            </w:r>
          </w:p>
        </w:tc>
        <w:tc>
          <w:tcPr>
            <w:tcW w:w="3820" w:type="dxa"/>
            <w:tcMar>
              <w:left w:w="45" w:type="dxa"/>
              <w:right w:w="45" w:type="dxa"/>
            </w:tcMar>
            <w:vAlign w:val="center"/>
          </w:tcPr>
          <w:p w14:paraId="1CF501CD">
            <w:pPr>
              <w:spacing w:line="300" w:lineRule="exact"/>
              <w:rPr>
                <w:rFonts w:eastAsia="仿宋"/>
                <w:kern w:val="0"/>
                <w:szCs w:val="21"/>
              </w:rPr>
            </w:pPr>
            <w:r>
              <w:rPr>
                <w:rFonts w:eastAsia="仿宋"/>
                <w:kern w:val="0"/>
                <w:szCs w:val="21"/>
              </w:rPr>
              <w:t>剧毒品、易制毒品、易制爆品、爆炸品的购买程序合规</w:t>
            </w:r>
          </w:p>
        </w:tc>
        <w:tc>
          <w:tcPr>
            <w:tcW w:w="7660" w:type="dxa"/>
            <w:tcMar>
              <w:left w:w="45" w:type="dxa"/>
              <w:right w:w="45" w:type="dxa"/>
            </w:tcMar>
            <w:vAlign w:val="center"/>
          </w:tcPr>
          <w:p w14:paraId="7E52CBB8">
            <w:pPr>
              <w:spacing w:line="300" w:lineRule="exact"/>
              <w:rPr>
                <w:rFonts w:eastAsia="仿宋"/>
                <w:kern w:val="0"/>
                <w:szCs w:val="21"/>
              </w:rPr>
            </w:pPr>
            <w:r>
              <w:rPr>
                <w:rFonts w:hint="eastAsia" w:eastAsia="仿宋"/>
                <w:kern w:val="0"/>
                <w:szCs w:val="21"/>
              </w:rPr>
              <w:t>（</w:t>
            </w:r>
            <w:r>
              <w:rPr>
                <w:rFonts w:eastAsia="仿宋"/>
                <w:kern w:val="0"/>
                <w:szCs w:val="21"/>
              </w:rPr>
              <w:t>115</w:t>
            </w:r>
            <w:r>
              <w:rPr>
                <w:rFonts w:hint="eastAsia" w:eastAsia="仿宋"/>
                <w:kern w:val="0"/>
                <w:szCs w:val="21"/>
              </w:rPr>
              <w:t>）</w:t>
            </w:r>
            <w:r>
              <w:rPr>
                <w:rFonts w:eastAsia="仿宋"/>
                <w:kern w:val="0"/>
                <w:szCs w:val="21"/>
              </w:rPr>
              <w:t>购买前须经学校审批，报公安部门批准或备案后，向具有经营许可资质的单位购买</w:t>
            </w:r>
            <w:r>
              <w:rPr>
                <w:rFonts w:hint="eastAsia" w:eastAsia="仿宋"/>
                <w:kern w:val="0"/>
                <w:szCs w:val="21"/>
              </w:rPr>
              <w:t>，并保留报批及审批记录；</w:t>
            </w:r>
          </w:p>
          <w:p w14:paraId="495E3F2A">
            <w:pPr>
              <w:spacing w:line="300" w:lineRule="exact"/>
              <w:rPr>
                <w:rFonts w:eastAsia="仿宋"/>
                <w:kern w:val="0"/>
                <w:szCs w:val="21"/>
              </w:rPr>
            </w:pPr>
            <w:r>
              <w:rPr>
                <w:rFonts w:hint="eastAsia" w:eastAsia="仿宋"/>
                <w:kern w:val="0"/>
                <w:szCs w:val="21"/>
              </w:rPr>
              <w:t>（1</w:t>
            </w:r>
            <w:r>
              <w:rPr>
                <w:rFonts w:eastAsia="仿宋"/>
                <w:kern w:val="0"/>
                <w:szCs w:val="21"/>
              </w:rPr>
              <w:t>16</w:t>
            </w:r>
            <w:r>
              <w:rPr>
                <w:rFonts w:hint="eastAsia" w:eastAsia="仿宋"/>
                <w:kern w:val="0"/>
                <w:szCs w:val="21"/>
              </w:rPr>
              <w:t>）建立购买、验收、使用等台账</w:t>
            </w:r>
            <w:r>
              <w:rPr>
                <w:rFonts w:eastAsia="仿宋"/>
                <w:kern w:val="0"/>
                <w:szCs w:val="21"/>
              </w:rPr>
              <w:t>资料；</w:t>
            </w:r>
          </w:p>
          <w:p w14:paraId="3FAA08B2">
            <w:pPr>
              <w:spacing w:line="300" w:lineRule="exact"/>
              <w:rPr>
                <w:rFonts w:eastAsia="仿宋"/>
                <w:b/>
                <w:bCs/>
                <w:kern w:val="0"/>
                <w:szCs w:val="21"/>
              </w:rPr>
            </w:pPr>
            <w:r>
              <w:rPr>
                <w:rFonts w:hint="eastAsia" w:eastAsia="仿宋"/>
                <w:kern w:val="0"/>
                <w:szCs w:val="21"/>
              </w:rPr>
              <w:t>（</w:t>
            </w:r>
            <w:r>
              <w:rPr>
                <w:rFonts w:eastAsia="仿宋"/>
                <w:kern w:val="0"/>
                <w:szCs w:val="21"/>
              </w:rPr>
              <w:t>117</w:t>
            </w:r>
            <w:r>
              <w:rPr>
                <w:rFonts w:hint="eastAsia" w:eastAsia="仿宋"/>
                <w:kern w:val="0"/>
                <w:szCs w:val="21"/>
              </w:rPr>
              <w:t>）</w:t>
            </w:r>
            <w:r>
              <w:rPr>
                <w:rFonts w:eastAsia="仿宋"/>
                <w:kern w:val="0"/>
                <w:szCs w:val="21"/>
              </w:rPr>
              <w:t>不得私自从外单位获取</w:t>
            </w:r>
            <w:r>
              <w:rPr>
                <w:rFonts w:hint="eastAsia" w:eastAsia="仿宋"/>
                <w:kern w:val="0"/>
                <w:szCs w:val="21"/>
              </w:rPr>
              <w:t>管制化学品</w:t>
            </w:r>
          </w:p>
        </w:tc>
        <w:tc>
          <w:tcPr>
            <w:tcW w:w="2543" w:type="dxa"/>
            <w:tcMar>
              <w:left w:w="45" w:type="dxa"/>
              <w:right w:w="45" w:type="dxa"/>
            </w:tcMar>
            <w:vAlign w:val="center"/>
          </w:tcPr>
          <w:p w14:paraId="791C77B7">
            <w:pPr>
              <w:widowControl/>
              <w:spacing w:line="300" w:lineRule="exact"/>
              <w:rPr>
                <w:rFonts w:eastAsia="仿宋"/>
                <w:bCs/>
                <w:kern w:val="0"/>
                <w:szCs w:val="21"/>
              </w:rPr>
            </w:pPr>
          </w:p>
        </w:tc>
      </w:tr>
      <w:tr w14:paraId="7800CD3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848" w:type="dxa"/>
            <w:tcMar>
              <w:left w:w="45" w:type="dxa"/>
              <w:right w:w="45" w:type="dxa"/>
            </w:tcMar>
            <w:vAlign w:val="center"/>
          </w:tcPr>
          <w:p w14:paraId="5DD06DC9">
            <w:pPr>
              <w:widowControl/>
              <w:spacing w:line="300" w:lineRule="exact"/>
              <w:rPr>
                <w:rFonts w:eastAsia="仿宋"/>
                <w:kern w:val="0"/>
                <w:szCs w:val="21"/>
              </w:rPr>
            </w:pPr>
            <w:r>
              <w:rPr>
                <w:rFonts w:eastAsia="仿宋"/>
                <w:kern w:val="0"/>
                <w:szCs w:val="21"/>
              </w:rPr>
              <w:t>8.1.3</w:t>
            </w:r>
          </w:p>
        </w:tc>
        <w:tc>
          <w:tcPr>
            <w:tcW w:w="3820" w:type="dxa"/>
            <w:tcMar>
              <w:left w:w="45" w:type="dxa"/>
              <w:right w:w="45" w:type="dxa"/>
            </w:tcMar>
            <w:vAlign w:val="center"/>
          </w:tcPr>
          <w:p w14:paraId="201094EF">
            <w:pPr>
              <w:spacing w:line="300" w:lineRule="exact"/>
              <w:rPr>
                <w:rFonts w:eastAsia="仿宋"/>
                <w:kern w:val="0"/>
                <w:szCs w:val="21"/>
              </w:rPr>
            </w:pPr>
            <w:r>
              <w:rPr>
                <w:rFonts w:eastAsia="仿宋"/>
                <w:kern w:val="0"/>
                <w:szCs w:val="21"/>
              </w:rPr>
              <w:t>麻醉药品、精神药品等购买前须向食品药品监督管理部门申请</w:t>
            </w:r>
          </w:p>
        </w:tc>
        <w:tc>
          <w:tcPr>
            <w:tcW w:w="7660" w:type="dxa"/>
            <w:tcMar>
              <w:left w:w="45" w:type="dxa"/>
              <w:right w:w="45" w:type="dxa"/>
            </w:tcMar>
            <w:vAlign w:val="center"/>
          </w:tcPr>
          <w:p w14:paraId="372E514B">
            <w:pPr>
              <w:spacing w:line="300" w:lineRule="exact"/>
              <w:rPr>
                <w:rFonts w:eastAsia="仿宋"/>
                <w:b/>
                <w:bCs/>
                <w:kern w:val="0"/>
                <w:szCs w:val="21"/>
              </w:rPr>
            </w:pPr>
            <w:r>
              <w:rPr>
                <w:rFonts w:hint="eastAsia" w:eastAsia="仿宋"/>
                <w:kern w:val="0"/>
                <w:szCs w:val="21"/>
              </w:rPr>
              <w:t>（1</w:t>
            </w:r>
            <w:r>
              <w:rPr>
                <w:rFonts w:eastAsia="仿宋"/>
                <w:kern w:val="0"/>
                <w:szCs w:val="21"/>
              </w:rPr>
              <w:t>18</w:t>
            </w:r>
            <w:r>
              <w:rPr>
                <w:rFonts w:hint="eastAsia" w:eastAsia="仿宋"/>
                <w:kern w:val="0"/>
                <w:szCs w:val="21"/>
              </w:rPr>
              <w:t>）</w:t>
            </w:r>
            <w:r>
              <w:rPr>
                <w:rFonts w:eastAsia="仿宋"/>
                <w:kern w:val="0"/>
                <w:szCs w:val="21"/>
              </w:rPr>
              <w:t>报批同意后向定点供应商或者定点生产企业采购</w:t>
            </w:r>
          </w:p>
        </w:tc>
        <w:tc>
          <w:tcPr>
            <w:tcW w:w="2543" w:type="dxa"/>
            <w:tcMar>
              <w:left w:w="45" w:type="dxa"/>
              <w:right w:w="45" w:type="dxa"/>
            </w:tcMar>
            <w:vAlign w:val="center"/>
          </w:tcPr>
          <w:p w14:paraId="06F17421">
            <w:pPr>
              <w:widowControl/>
              <w:spacing w:line="300" w:lineRule="exact"/>
              <w:rPr>
                <w:rFonts w:eastAsia="仿宋"/>
                <w:bCs/>
                <w:kern w:val="0"/>
                <w:szCs w:val="21"/>
              </w:rPr>
            </w:pPr>
          </w:p>
        </w:tc>
      </w:tr>
      <w:tr w14:paraId="53E4ED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848" w:type="dxa"/>
            <w:tcMar>
              <w:left w:w="45" w:type="dxa"/>
              <w:right w:w="45" w:type="dxa"/>
            </w:tcMar>
            <w:vAlign w:val="center"/>
          </w:tcPr>
          <w:p w14:paraId="51CD656F">
            <w:pPr>
              <w:widowControl/>
              <w:spacing w:line="300" w:lineRule="exact"/>
              <w:rPr>
                <w:rFonts w:eastAsia="仿宋"/>
                <w:kern w:val="0"/>
                <w:szCs w:val="21"/>
              </w:rPr>
            </w:pPr>
            <w:r>
              <w:rPr>
                <w:rFonts w:eastAsia="仿宋"/>
                <w:kern w:val="0"/>
                <w:szCs w:val="21"/>
              </w:rPr>
              <w:t>8.1.4</w:t>
            </w:r>
          </w:p>
        </w:tc>
        <w:tc>
          <w:tcPr>
            <w:tcW w:w="3820" w:type="dxa"/>
            <w:tcMar>
              <w:left w:w="45" w:type="dxa"/>
              <w:right w:w="45" w:type="dxa"/>
            </w:tcMar>
            <w:vAlign w:val="center"/>
          </w:tcPr>
          <w:p w14:paraId="4FB944D7">
            <w:pPr>
              <w:autoSpaceDE w:val="0"/>
              <w:autoSpaceDN w:val="0"/>
              <w:adjustRightInd w:val="0"/>
              <w:spacing w:line="300" w:lineRule="exact"/>
              <w:rPr>
                <w:rFonts w:eastAsia="仿宋"/>
                <w:kern w:val="0"/>
                <w:szCs w:val="21"/>
              </w:rPr>
            </w:pPr>
            <w:r>
              <w:rPr>
                <w:rFonts w:eastAsia="仿宋"/>
                <w:kern w:val="0"/>
                <w:szCs w:val="21"/>
              </w:rPr>
              <w:t>保障化学品、气体运输安全</w:t>
            </w:r>
          </w:p>
        </w:tc>
        <w:tc>
          <w:tcPr>
            <w:tcW w:w="7660" w:type="dxa"/>
            <w:tcMar>
              <w:left w:w="45" w:type="dxa"/>
              <w:right w:w="45" w:type="dxa"/>
            </w:tcMar>
            <w:vAlign w:val="center"/>
          </w:tcPr>
          <w:p w14:paraId="1192CD11">
            <w:pPr>
              <w:widowControl/>
              <w:spacing w:line="300" w:lineRule="exact"/>
              <w:rPr>
                <w:rFonts w:eastAsia="仿宋"/>
                <w:kern w:val="0"/>
                <w:szCs w:val="21"/>
              </w:rPr>
            </w:pPr>
            <w:r>
              <w:rPr>
                <w:rFonts w:hint="eastAsia" w:eastAsia="仿宋"/>
                <w:kern w:val="0"/>
                <w:szCs w:val="21"/>
              </w:rPr>
              <w:t>（1</w:t>
            </w:r>
            <w:r>
              <w:rPr>
                <w:rFonts w:eastAsia="仿宋"/>
                <w:kern w:val="0"/>
                <w:szCs w:val="21"/>
              </w:rPr>
              <w:t>19</w:t>
            </w:r>
            <w:r>
              <w:rPr>
                <w:rFonts w:hint="eastAsia" w:eastAsia="仿宋"/>
                <w:kern w:val="0"/>
                <w:szCs w:val="21"/>
              </w:rPr>
              <w:t>）</w:t>
            </w:r>
            <w:r>
              <w:rPr>
                <w:rFonts w:eastAsia="仿宋"/>
                <w:kern w:val="0"/>
                <w:szCs w:val="21"/>
              </w:rPr>
              <w:t>现场抽查</w:t>
            </w:r>
            <w:r>
              <w:rPr>
                <w:rFonts w:hint="eastAsia" w:eastAsia="仿宋"/>
                <w:kern w:val="0"/>
                <w:szCs w:val="21"/>
              </w:rPr>
              <w:t>，</w:t>
            </w:r>
            <w:r>
              <w:rPr>
                <w:rFonts w:eastAsia="仿宋"/>
                <w:kern w:val="0"/>
                <w:szCs w:val="21"/>
              </w:rPr>
              <w:t>校园内的运输车辆、运送人员、送货方式等符合相关规范</w:t>
            </w:r>
          </w:p>
        </w:tc>
        <w:tc>
          <w:tcPr>
            <w:tcW w:w="2543" w:type="dxa"/>
            <w:tcMar>
              <w:left w:w="45" w:type="dxa"/>
              <w:right w:w="45" w:type="dxa"/>
            </w:tcMar>
            <w:vAlign w:val="center"/>
          </w:tcPr>
          <w:p w14:paraId="47D1BA4D">
            <w:pPr>
              <w:widowControl/>
              <w:spacing w:line="300" w:lineRule="exact"/>
              <w:rPr>
                <w:rFonts w:eastAsia="仿宋"/>
                <w:bCs/>
                <w:kern w:val="0"/>
                <w:szCs w:val="21"/>
              </w:rPr>
            </w:pPr>
          </w:p>
        </w:tc>
      </w:tr>
      <w:tr w14:paraId="4609C2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848" w:type="dxa"/>
            <w:tcMar>
              <w:left w:w="45" w:type="dxa"/>
              <w:right w:w="45" w:type="dxa"/>
            </w:tcMar>
            <w:vAlign w:val="center"/>
          </w:tcPr>
          <w:p w14:paraId="1077EC98">
            <w:pPr>
              <w:widowControl/>
              <w:spacing w:line="300" w:lineRule="exact"/>
              <w:rPr>
                <w:rFonts w:eastAsia="仿宋"/>
                <w:b/>
                <w:kern w:val="0"/>
                <w:szCs w:val="21"/>
              </w:rPr>
            </w:pPr>
            <w:r>
              <w:rPr>
                <w:rFonts w:eastAsia="仿宋"/>
                <w:b/>
                <w:kern w:val="0"/>
                <w:szCs w:val="21"/>
              </w:rPr>
              <w:t>8.2</w:t>
            </w:r>
          </w:p>
        </w:tc>
        <w:tc>
          <w:tcPr>
            <w:tcW w:w="14023" w:type="dxa"/>
            <w:gridSpan w:val="3"/>
            <w:tcMar>
              <w:left w:w="45" w:type="dxa"/>
              <w:right w:w="45" w:type="dxa"/>
            </w:tcMar>
            <w:vAlign w:val="center"/>
          </w:tcPr>
          <w:p w14:paraId="63BC3352">
            <w:pPr>
              <w:widowControl/>
              <w:spacing w:line="300" w:lineRule="exact"/>
              <w:rPr>
                <w:rFonts w:eastAsia="仿宋"/>
                <w:b/>
                <w:kern w:val="0"/>
                <w:szCs w:val="21"/>
              </w:rPr>
            </w:pPr>
            <w:r>
              <w:rPr>
                <w:rFonts w:eastAsia="仿宋"/>
                <w:b/>
                <w:kern w:val="0"/>
                <w:szCs w:val="21"/>
              </w:rPr>
              <w:t>实验室化学品存放</w:t>
            </w:r>
          </w:p>
        </w:tc>
      </w:tr>
      <w:tr w14:paraId="49D242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848" w:type="dxa"/>
            <w:tcMar>
              <w:left w:w="45" w:type="dxa"/>
              <w:right w:w="45" w:type="dxa"/>
            </w:tcMar>
            <w:vAlign w:val="center"/>
          </w:tcPr>
          <w:p w14:paraId="7F6A4B8C">
            <w:pPr>
              <w:widowControl/>
              <w:spacing w:line="300" w:lineRule="exact"/>
              <w:rPr>
                <w:rFonts w:eastAsia="仿宋"/>
                <w:kern w:val="0"/>
                <w:szCs w:val="21"/>
              </w:rPr>
            </w:pPr>
            <w:r>
              <w:rPr>
                <w:rFonts w:eastAsia="仿宋"/>
                <w:kern w:val="0"/>
                <w:szCs w:val="21"/>
              </w:rPr>
              <w:t>8.2.1</w:t>
            </w:r>
          </w:p>
        </w:tc>
        <w:tc>
          <w:tcPr>
            <w:tcW w:w="3820" w:type="dxa"/>
            <w:tcMar>
              <w:left w:w="45" w:type="dxa"/>
              <w:right w:w="45" w:type="dxa"/>
            </w:tcMar>
            <w:vAlign w:val="center"/>
          </w:tcPr>
          <w:p w14:paraId="2BE143F4">
            <w:pPr>
              <w:widowControl/>
              <w:spacing w:line="300" w:lineRule="exact"/>
              <w:rPr>
                <w:rFonts w:eastAsia="仿宋"/>
                <w:b/>
                <w:kern w:val="0"/>
                <w:szCs w:val="21"/>
              </w:rPr>
            </w:pPr>
            <w:r>
              <w:rPr>
                <w:rFonts w:eastAsia="仿宋"/>
                <w:kern w:val="0"/>
                <w:szCs w:val="21"/>
              </w:rPr>
              <w:t>实验室内危险化学品建有动态台账</w:t>
            </w:r>
          </w:p>
        </w:tc>
        <w:tc>
          <w:tcPr>
            <w:tcW w:w="7660" w:type="dxa"/>
            <w:tcMar>
              <w:left w:w="45" w:type="dxa"/>
              <w:right w:w="45" w:type="dxa"/>
            </w:tcMar>
            <w:vAlign w:val="center"/>
          </w:tcPr>
          <w:p w14:paraId="7BF8B87C">
            <w:pPr>
              <w:widowControl/>
              <w:spacing w:line="300" w:lineRule="exact"/>
              <w:rPr>
                <w:rFonts w:eastAsia="仿宋"/>
                <w:kern w:val="0"/>
                <w:szCs w:val="21"/>
              </w:rPr>
            </w:pPr>
            <w:r>
              <w:rPr>
                <w:rFonts w:hint="eastAsia" w:eastAsia="仿宋"/>
                <w:kern w:val="0"/>
                <w:szCs w:val="21"/>
              </w:rPr>
              <w:t>（1</w:t>
            </w:r>
            <w:r>
              <w:rPr>
                <w:rFonts w:eastAsia="仿宋"/>
                <w:kern w:val="0"/>
                <w:szCs w:val="21"/>
              </w:rPr>
              <w:t>20</w:t>
            </w:r>
            <w:r>
              <w:rPr>
                <w:rFonts w:hint="eastAsia" w:eastAsia="仿宋"/>
                <w:kern w:val="0"/>
                <w:szCs w:val="21"/>
              </w:rPr>
              <w:t>）</w:t>
            </w:r>
            <w:r>
              <w:rPr>
                <w:rFonts w:eastAsia="仿宋"/>
                <w:kern w:val="0"/>
                <w:szCs w:val="21"/>
              </w:rPr>
              <w:t>建立实验室危险化学品</w:t>
            </w:r>
            <w:r>
              <w:rPr>
                <w:rFonts w:hint="eastAsia" w:eastAsia="仿宋"/>
                <w:kern w:val="0"/>
                <w:szCs w:val="21"/>
              </w:rPr>
              <w:t>动态台账</w:t>
            </w:r>
            <w:r>
              <w:rPr>
                <w:rFonts w:eastAsia="仿宋"/>
                <w:kern w:val="0"/>
                <w:szCs w:val="21"/>
              </w:rPr>
              <w:t>，并有危险化学品安全技术说明书（MSDS）或安全周知卡，方便查阅；</w:t>
            </w:r>
          </w:p>
          <w:p w14:paraId="0FCA6CE1">
            <w:pPr>
              <w:widowControl/>
              <w:spacing w:line="300" w:lineRule="exact"/>
              <w:rPr>
                <w:rFonts w:eastAsia="仿宋"/>
                <w:bCs/>
                <w:kern w:val="0"/>
                <w:szCs w:val="21"/>
              </w:rPr>
            </w:pPr>
            <w:r>
              <w:rPr>
                <w:rFonts w:hint="eastAsia" w:eastAsia="仿宋"/>
                <w:kern w:val="0"/>
                <w:szCs w:val="21"/>
              </w:rPr>
              <w:t>（1</w:t>
            </w:r>
            <w:r>
              <w:rPr>
                <w:rFonts w:eastAsia="仿宋"/>
                <w:kern w:val="0"/>
                <w:szCs w:val="21"/>
              </w:rPr>
              <w:t>21</w:t>
            </w:r>
            <w:r>
              <w:rPr>
                <w:rFonts w:hint="eastAsia" w:eastAsia="仿宋"/>
                <w:kern w:val="0"/>
                <w:szCs w:val="21"/>
              </w:rPr>
              <w:t>）</w:t>
            </w:r>
            <w:r>
              <w:rPr>
                <w:rFonts w:eastAsia="仿宋"/>
                <w:kern w:val="0"/>
                <w:szCs w:val="21"/>
              </w:rPr>
              <w:t>定期清理</w:t>
            </w:r>
            <w:r>
              <w:rPr>
                <w:rFonts w:hint="eastAsia" w:eastAsia="仿宋"/>
                <w:kern w:val="0"/>
                <w:szCs w:val="21"/>
              </w:rPr>
              <w:t>废旧试剂</w:t>
            </w:r>
            <w:r>
              <w:rPr>
                <w:rFonts w:eastAsia="仿宋"/>
                <w:kern w:val="0"/>
                <w:szCs w:val="21"/>
              </w:rPr>
              <w:t>，无累积现象</w:t>
            </w:r>
          </w:p>
        </w:tc>
        <w:tc>
          <w:tcPr>
            <w:tcW w:w="2543" w:type="dxa"/>
            <w:tcMar>
              <w:left w:w="45" w:type="dxa"/>
              <w:right w:w="45" w:type="dxa"/>
            </w:tcMar>
            <w:vAlign w:val="center"/>
          </w:tcPr>
          <w:p w14:paraId="63BFA2B7">
            <w:pPr>
              <w:spacing w:line="360" w:lineRule="auto"/>
              <w:rPr>
                <w:rFonts w:eastAsia="仿宋"/>
                <w:szCs w:val="21"/>
              </w:rPr>
            </w:pPr>
          </w:p>
        </w:tc>
      </w:tr>
      <w:tr w14:paraId="1B9746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848" w:type="dxa"/>
            <w:tcMar>
              <w:left w:w="45" w:type="dxa"/>
              <w:right w:w="45" w:type="dxa"/>
            </w:tcMar>
            <w:vAlign w:val="center"/>
          </w:tcPr>
          <w:p w14:paraId="224AA09F">
            <w:pPr>
              <w:widowControl/>
              <w:spacing w:line="300" w:lineRule="exact"/>
              <w:rPr>
                <w:rFonts w:eastAsia="仿宋"/>
                <w:kern w:val="0"/>
                <w:szCs w:val="21"/>
              </w:rPr>
            </w:pPr>
            <w:r>
              <w:rPr>
                <w:rFonts w:eastAsia="仿宋"/>
                <w:kern w:val="0"/>
                <w:szCs w:val="21"/>
              </w:rPr>
              <w:t>8.2.2</w:t>
            </w:r>
          </w:p>
        </w:tc>
        <w:tc>
          <w:tcPr>
            <w:tcW w:w="3820" w:type="dxa"/>
            <w:tcMar>
              <w:left w:w="45" w:type="dxa"/>
              <w:right w:w="45" w:type="dxa"/>
            </w:tcMar>
            <w:vAlign w:val="center"/>
          </w:tcPr>
          <w:p w14:paraId="2400AB83">
            <w:pPr>
              <w:widowControl/>
              <w:spacing w:line="300" w:lineRule="exact"/>
              <w:rPr>
                <w:rFonts w:eastAsia="仿宋"/>
                <w:szCs w:val="21"/>
              </w:rPr>
            </w:pPr>
            <w:r>
              <w:rPr>
                <w:rFonts w:eastAsia="仿宋"/>
                <w:szCs w:val="21"/>
              </w:rPr>
              <w:t>化学品有专用存放空间并科学有序存放</w:t>
            </w:r>
          </w:p>
        </w:tc>
        <w:tc>
          <w:tcPr>
            <w:tcW w:w="7660" w:type="dxa"/>
            <w:tcMar>
              <w:left w:w="45" w:type="dxa"/>
              <w:right w:w="45" w:type="dxa"/>
            </w:tcMar>
            <w:vAlign w:val="center"/>
          </w:tcPr>
          <w:p w14:paraId="48C07976">
            <w:pPr>
              <w:widowControl/>
              <w:rPr>
                <w:rFonts w:eastAsia="仿宋"/>
                <w:kern w:val="0"/>
              </w:rPr>
            </w:pPr>
            <w:r>
              <w:rPr>
                <w:rFonts w:hint="eastAsia" w:eastAsia="仿宋"/>
              </w:rPr>
              <w:t>（1</w:t>
            </w:r>
            <w:r>
              <w:rPr>
                <w:rFonts w:eastAsia="仿宋"/>
              </w:rPr>
              <w:t>22</w:t>
            </w:r>
            <w:r>
              <w:rPr>
                <w:rFonts w:hint="eastAsia" w:eastAsia="仿宋"/>
              </w:rPr>
              <w:t>）</w:t>
            </w:r>
            <w:r>
              <w:rPr>
                <w:rFonts w:eastAsia="仿宋"/>
              </w:rPr>
              <w:t>储藏室、储藏区、储存柜等</w:t>
            </w:r>
            <w:r>
              <w:rPr>
                <w:rFonts w:eastAsia="仿宋"/>
                <w:bCs/>
                <w:kern w:val="0"/>
              </w:rPr>
              <w:t>应</w:t>
            </w:r>
            <w:r>
              <w:rPr>
                <w:rFonts w:eastAsia="仿宋"/>
                <w:kern w:val="0"/>
              </w:rPr>
              <w:t>通风、隔热、避光、安全；</w:t>
            </w:r>
          </w:p>
          <w:p w14:paraId="1B00788A">
            <w:pPr>
              <w:widowControl/>
              <w:rPr>
                <w:rFonts w:eastAsia="仿宋"/>
                <w:kern w:val="0"/>
              </w:rPr>
            </w:pPr>
            <w:r>
              <w:rPr>
                <w:rFonts w:hint="eastAsia" w:eastAsia="仿宋"/>
                <w:kern w:val="0"/>
              </w:rPr>
              <w:t>（1</w:t>
            </w:r>
            <w:r>
              <w:rPr>
                <w:rFonts w:eastAsia="仿宋"/>
                <w:kern w:val="0"/>
              </w:rPr>
              <w:t>23</w:t>
            </w:r>
            <w:r>
              <w:rPr>
                <w:rFonts w:hint="eastAsia" w:eastAsia="仿宋"/>
                <w:kern w:val="0"/>
              </w:rPr>
              <w:t>）</w:t>
            </w:r>
            <w:r>
              <w:rPr>
                <w:rFonts w:eastAsia="仿宋"/>
                <w:kern w:val="0"/>
              </w:rPr>
              <w:t>易泄漏、易挥发的试剂</w:t>
            </w:r>
            <w:r>
              <w:rPr>
                <w:rFonts w:hint="eastAsia" w:eastAsia="仿宋"/>
                <w:kern w:val="0"/>
              </w:rPr>
              <w:t>存放设备与地点应</w:t>
            </w:r>
            <w:r>
              <w:rPr>
                <w:rFonts w:eastAsia="仿宋"/>
                <w:kern w:val="0"/>
              </w:rPr>
              <w:t>保证充足的通风；</w:t>
            </w:r>
          </w:p>
          <w:p w14:paraId="7C1D0359">
            <w:pPr>
              <w:widowControl/>
              <w:rPr>
                <w:rFonts w:eastAsia="仿宋"/>
                <w:kern w:val="0"/>
              </w:rPr>
            </w:pPr>
            <w:r>
              <w:rPr>
                <w:rFonts w:hint="eastAsia" w:eastAsia="仿宋"/>
                <w:kern w:val="0"/>
              </w:rPr>
              <w:t>（1</w:t>
            </w:r>
            <w:r>
              <w:rPr>
                <w:rFonts w:eastAsia="仿宋"/>
                <w:kern w:val="0"/>
              </w:rPr>
              <w:t>24</w:t>
            </w:r>
            <w:r>
              <w:rPr>
                <w:rFonts w:hint="eastAsia" w:eastAsia="仿宋"/>
                <w:kern w:val="0"/>
              </w:rPr>
              <w:t>）</w:t>
            </w:r>
            <w:r>
              <w:rPr>
                <w:rFonts w:eastAsia="仿宋"/>
                <w:kern w:val="0"/>
              </w:rPr>
              <w:t>试剂柜中不能有电源插座或接线板；</w:t>
            </w:r>
          </w:p>
          <w:p w14:paraId="00165689">
            <w:pPr>
              <w:widowControl/>
              <w:rPr>
                <w:rFonts w:eastAsia="仿宋"/>
                <w:kern w:val="0"/>
              </w:rPr>
            </w:pPr>
            <w:r>
              <w:rPr>
                <w:rFonts w:hint="eastAsia" w:eastAsia="仿宋"/>
                <w:kern w:val="0"/>
              </w:rPr>
              <w:t>（1</w:t>
            </w:r>
            <w:r>
              <w:rPr>
                <w:rFonts w:eastAsia="仿宋"/>
                <w:kern w:val="0"/>
              </w:rPr>
              <w:t>25</w:t>
            </w:r>
            <w:r>
              <w:rPr>
                <w:rFonts w:hint="eastAsia" w:eastAsia="仿宋"/>
                <w:kern w:val="0"/>
              </w:rPr>
              <w:t>）</w:t>
            </w:r>
            <w:r>
              <w:rPr>
                <w:rFonts w:eastAsia="仿宋"/>
                <w:kern w:val="0"/>
              </w:rPr>
              <w:t>化学品有序分类存放</w:t>
            </w:r>
            <w:r>
              <w:rPr>
                <w:rFonts w:hint="eastAsia" w:eastAsia="仿宋"/>
                <w:kern w:val="0"/>
              </w:rPr>
              <w:t>，</w:t>
            </w:r>
            <w:r>
              <w:rPr>
                <w:rFonts w:eastAsia="仿宋"/>
                <w:kern w:val="0"/>
              </w:rPr>
              <w:t>固体液体不混乱放置</w:t>
            </w:r>
            <w:r>
              <w:rPr>
                <w:rFonts w:hint="eastAsia" w:eastAsia="仿宋"/>
                <w:kern w:val="0"/>
              </w:rPr>
              <w:t>，</w:t>
            </w:r>
            <w:r>
              <w:rPr>
                <w:rFonts w:eastAsia="仿宋"/>
                <w:kern w:val="0"/>
              </w:rPr>
              <w:t>互为禁忌的化学品不得混放</w:t>
            </w:r>
            <w:r>
              <w:rPr>
                <w:rFonts w:hint="eastAsia" w:eastAsia="仿宋"/>
                <w:kern w:val="0"/>
              </w:rPr>
              <w:t>，</w:t>
            </w:r>
            <w:r>
              <w:rPr>
                <w:rFonts w:eastAsia="仿宋"/>
                <w:kern w:val="0"/>
              </w:rPr>
              <w:t>试剂不得叠放</w:t>
            </w:r>
            <w:r>
              <w:rPr>
                <w:rFonts w:hint="eastAsia" w:eastAsia="仿宋"/>
                <w:kern w:val="0"/>
              </w:rPr>
              <w:t>。</w:t>
            </w:r>
            <w:r>
              <w:rPr>
                <w:rFonts w:eastAsia="仿宋"/>
                <w:kern w:val="0"/>
              </w:rPr>
              <w:t>有机溶剂储存区应远离热源和火源</w:t>
            </w:r>
            <w:r>
              <w:rPr>
                <w:rFonts w:hint="eastAsia" w:eastAsia="仿宋"/>
                <w:kern w:val="0"/>
              </w:rPr>
              <w:t>。</w:t>
            </w:r>
            <w:r>
              <w:rPr>
                <w:rFonts w:eastAsia="仿宋"/>
                <w:kern w:val="0"/>
              </w:rPr>
              <w:t>装有试剂的试剂瓶不得开口放置</w:t>
            </w:r>
            <w:r>
              <w:rPr>
                <w:rFonts w:hint="eastAsia" w:eastAsia="仿宋"/>
                <w:kern w:val="0"/>
              </w:rPr>
              <w:t>。</w:t>
            </w:r>
            <w:r>
              <w:rPr>
                <w:rFonts w:eastAsia="仿宋"/>
                <w:kern w:val="0"/>
              </w:rPr>
              <w:t>实验台架无挡板不得存放化学试剂</w:t>
            </w:r>
            <w:r>
              <w:rPr>
                <w:rFonts w:hint="eastAsia" w:eastAsia="仿宋"/>
                <w:kern w:val="0"/>
              </w:rPr>
              <w:t>；</w:t>
            </w:r>
          </w:p>
          <w:p w14:paraId="74027A24">
            <w:pPr>
              <w:widowControl/>
              <w:rPr>
                <w:rFonts w:eastAsia="仿宋"/>
                <w:kern w:val="0"/>
              </w:rPr>
            </w:pPr>
            <w:r>
              <w:rPr>
                <w:rFonts w:hint="eastAsia" w:eastAsia="仿宋"/>
                <w:kern w:val="0"/>
              </w:rPr>
              <w:t>（1</w:t>
            </w:r>
            <w:r>
              <w:rPr>
                <w:rFonts w:eastAsia="仿宋"/>
                <w:kern w:val="0"/>
              </w:rPr>
              <w:t>26</w:t>
            </w:r>
            <w:r>
              <w:rPr>
                <w:rFonts w:hint="eastAsia" w:eastAsia="仿宋"/>
                <w:kern w:val="0"/>
              </w:rPr>
              <w:t>）</w:t>
            </w:r>
            <w:r>
              <w:rPr>
                <w:rFonts w:eastAsia="仿宋"/>
                <w:kern w:val="0"/>
              </w:rPr>
              <w:t>配备必要的二次泄漏防护、吸附或防溢流功能</w:t>
            </w:r>
          </w:p>
        </w:tc>
        <w:tc>
          <w:tcPr>
            <w:tcW w:w="2543" w:type="dxa"/>
            <w:tcMar>
              <w:left w:w="45" w:type="dxa"/>
              <w:right w:w="45" w:type="dxa"/>
            </w:tcMar>
            <w:vAlign w:val="center"/>
          </w:tcPr>
          <w:p w14:paraId="1E14B603">
            <w:pPr>
              <w:widowControl/>
              <w:spacing w:line="300" w:lineRule="exact"/>
              <w:rPr>
                <w:rFonts w:eastAsia="仿宋"/>
                <w:bCs/>
                <w:kern w:val="0"/>
                <w:szCs w:val="21"/>
              </w:rPr>
            </w:pPr>
          </w:p>
        </w:tc>
      </w:tr>
      <w:tr w14:paraId="5D120F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848" w:type="dxa"/>
            <w:tcMar>
              <w:left w:w="45" w:type="dxa"/>
              <w:right w:w="45" w:type="dxa"/>
            </w:tcMar>
            <w:vAlign w:val="center"/>
          </w:tcPr>
          <w:p w14:paraId="15847C79">
            <w:pPr>
              <w:widowControl/>
              <w:spacing w:line="300" w:lineRule="exact"/>
              <w:rPr>
                <w:rFonts w:eastAsia="仿宋"/>
                <w:kern w:val="0"/>
                <w:szCs w:val="21"/>
              </w:rPr>
            </w:pPr>
            <w:r>
              <w:rPr>
                <w:rFonts w:eastAsia="仿宋"/>
                <w:kern w:val="0"/>
                <w:szCs w:val="21"/>
              </w:rPr>
              <w:t>8.2.3</w:t>
            </w:r>
          </w:p>
        </w:tc>
        <w:tc>
          <w:tcPr>
            <w:tcW w:w="3820" w:type="dxa"/>
            <w:tcMar>
              <w:left w:w="45" w:type="dxa"/>
              <w:right w:w="45" w:type="dxa"/>
            </w:tcMar>
            <w:vAlign w:val="center"/>
          </w:tcPr>
          <w:p w14:paraId="16A7D872">
            <w:pPr>
              <w:widowControl/>
              <w:spacing w:line="300" w:lineRule="exact"/>
              <w:rPr>
                <w:rFonts w:eastAsia="仿宋"/>
                <w:kern w:val="0"/>
                <w:szCs w:val="21"/>
              </w:rPr>
            </w:pPr>
            <w:r>
              <w:rPr>
                <w:rFonts w:eastAsia="仿宋"/>
                <w:kern w:val="0"/>
                <w:szCs w:val="21"/>
              </w:rPr>
              <w:t>实验室内存放的危险化学品总量符合规定要求</w:t>
            </w:r>
          </w:p>
        </w:tc>
        <w:tc>
          <w:tcPr>
            <w:tcW w:w="7660" w:type="dxa"/>
            <w:tcMar>
              <w:left w:w="45" w:type="dxa"/>
              <w:right w:w="45" w:type="dxa"/>
            </w:tcMar>
            <w:vAlign w:val="center"/>
          </w:tcPr>
          <w:p w14:paraId="40274084">
            <w:pPr>
              <w:rPr>
                <w:rFonts w:eastAsia="仿宋"/>
                <w:kern w:val="0"/>
              </w:rPr>
            </w:pPr>
            <w:r>
              <w:rPr>
                <w:rFonts w:hint="eastAsia" w:eastAsia="仿宋"/>
                <w:kern w:val="0"/>
                <w:szCs w:val="21"/>
              </w:rPr>
              <w:t>（1</w:t>
            </w:r>
            <w:r>
              <w:rPr>
                <w:rFonts w:eastAsia="仿宋"/>
                <w:kern w:val="0"/>
                <w:szCs w:val="21"/>
              </w:rPr>
              <w:t>27</w:t>
            </w:r>
            <w:r>
              <w:rPr>
                <w:rFonts w:hint="eastAsia" w:eastAsia="仿宋"/>
                <w:kern w:val="0"/>
                <w:szCs w:val="21"/>
              </w:rPr>
              <w:t>）</w:t>
            </w:r>
            <w:r>
              <w:rPr>
                <w:rFonts w:eastAsia="仿宋"/>
                <w:kern w:val="0"/>
                <w:szCs w:val="21"/>
              </w:rPr>
              <w:t>危险化学品（不含压缩气体和液化气体）原则上不应超过100公升或100千克，其中易燃易爆性化学品的存放总量不应超过50公升或50千克，且单一包装容器不应大于20公升或20千克</w:t>
            </w:r>
            <w:r>
              <w:rPr>
                <w:rFonts w:eastAsia="仿宋"/>
                <w:kern w:val="0"/>
              </w:rPr>
              <w:t>（</w:t>
            </w:r>
            <w:r>
              <w:rPr>
                <w:rFonts w:eastAsia="仿宋"/>
                <w:bCs/>
                <w:kern w:val="0"/>
              </w:rPr>
              <w:t>按</w:t>
            </w:r>
            <w:r>
              <w:rPr>
                <w:rFonts w:eastAsia="仿宋"/>
                <w:kern w:val="0"/>
              </w:rPr>
              <w:t>50平方米</w:t>
            </w:r>
            <w:r>
              <w:rPr>
                <w:rFonts w:eastAsia="仿宋"/>
                <w:bCs/>
                <w:kern w:val="0"/>
              </w:rPr>
              <w:t>为</w:t>
            </w:r>
            <w:r>
              <w:rPr>
                <w:rFonts w:eastAsia="仿宋"/>
                <w:kern w:val="0"/>
              </w:rPr>
              <w:t>标准，存放量以</w:t>
            </w:r>
            <w:r>
              <w:rPr>
                <w:rFonts w:eastAsia="仿宋"/>
                <w:bCs/>
                <w:kern w:val="0"/>
              </w:rPr>
              <w:t>实验室</w:t>
            </w:r>
            <w:r>
              <w:rPr>
                <w:rFonts w:eastAsia="仿宋"/>
                <w:kern w:val="0"/>
              </w:rPr>
              <w:t>面积比</w:t>
            </w:r>
            <w:r>
              <w:rPr>
                <w:rFonts w:hint="eastAsia" w:eastAsia="仿宋"/>
                <w:kern w:val="0"/>
              </w:rPr>
              <w:t>考量</w:t>
            </w:r>
            <w:r>
              <w:rPr>
                <w:rFonts w:eastAsia="仿宋"/>
                <w:kern w:val="0"/>
              </w:rPr>
              <w:t>）；</w:t>
            </w:r>
          </w:p>
          <w:p w14:paraId="3CE2DD26">
            <w:pPr>
              <w:rPr>
                <w:rFonts w:eastAsia="仿宋"/>
                <w:bCs/>
                <w:kern w:val="0"/>
                <w:szCs w:val="21"/>
              </w:rPr>
            </w:pPr>
            <w:r>
              <w:rPr>
                <w:rFonts w:hint="eastAsia" w:eastAsia="仿宋"/>
                <w:kern w:val="0"/>
              </w:rPr>
              <w:t>（1</w:t>
            </w:r>
            <w:r>
              <w:rPr>
                <w:rFonts w:eastAsia="仿宋"/>
                <w:kern w:val="0"/>
              </w:rPr>
              <w:t>28</w:t>
            </w:r>
            <w:r>
              <w:rPr>
                <w:rFonts w:hint="eastAsia" w:eastAsia="仿宋"/>
                <w:kern w:val="0"/>
              </w:rPr>
              <w:t>）</w:t>
            </w:r>
            <w:r>
              <w:rPr>
                <w:rFonts w:eastAsia="仿宋"/>
                <w:kern w:val="0"/>
                <w:szCs w:val="21"/>
              </w:rPr>
              <w:t>单个实验装置存在10公升以上甲类物质储罐，或20公升以上乙类物质储罐，或50公升以上丙类物质储罐</w:t>
            </w:r>
            <w:r>
              <w:rPr>
                <w:rFonts w:hint="eastAsia" w:eastAsia="仿宋"/>
                <w:kern w:val="0"/>
                <w:szCs w:val="21"/>
              </w:rPr>
              <w:t>时</w:t>
            </w:r>
            <w:r>
              <w:rPr>
                <w:rFonts w:eastAsia="仿宋"/>
                <w:kern w:val="0"/>
                <w:szCs w:val="21"/>
              </w:rPr>
              <w:t>，需加装泄露报警器及通风联动装置</w:t>
            </w:r>
          </w:p>
        </w:tc>
        <w:tc>
          <w:tcPr>
            <w:tcW w:w="2543" w:type="dxa"/>
            <w:tcMar>
              <w:left w:w="45" w:type="dxa"/>
              <w:right w:w="45" w:type="dxa"/>
            </w:tcMar>
            <w:vAlign w:val="center"/>
          </w:tcPr>
          <w:p w14:paraId="664AC26F">
            <w:pPr>
              <w:widowControl/>
              <w:spacing w:line="300" w:lineRule="exact"/>
              <w:rPr>
                <w:rFonts w:eastAsia="仿宋"/>
                <w:bCs/>
                <w:kern w:val="0"/>
                <w:szCs w:val="21"/>
              </w:rPr>
            </w:pPr>
          </w:p>
        </w:tc>
      </w:tr>
      <w:tr w14:paraId="555165A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848" w:type="dxa"/>
            <w:tcMar>
              <w:left w:w="45" w:type="dxa"/>
              <w:right w:w="45" w:type="dxa"/>
            </w:tcMar>
            <w:vAlign w:val="center"/>
          </w:tcPr>
          <w:p w14:paraId="18D7CFFF">
            <w:pPr>
              <w:widowControl/>
              <w:spacing w:line="300" w:lineRule="exact"/>
              <w:rPr>
                <w:rFonts w:eastAsia="仿宋"/>
                <w:kern w:val="0"/>
                <w:szCs w:val="21"/>
              </w:rPr>
            </w:pPr>
            <w:r>
              <w:rPr>
                <w:rFonts w:eastAsia="仿宋"/>
                <w:kern w:val="0"/>
                <w:szCs w:val="21"/>
              </w:rPr>
              <w:t>8.2.4</w:t>
            </w:r>
          </w:p>
        </w:tc>
        <w:tc>
          <w:tcPr>
            <w:tcW w:w="3820" w:type="dxa"/>
            <w:tcMar>
              <w:left w:w="45" w:type="dxa"/>
              <w:right w:w="45" w:type="dxa"/>
            </w:tcMar>
            <w:vAlign w:val="center"/>
          </w:tcPr>
          <w:p w14:paraId="2A53298D">
            <w:pPr>
              <w:widowControl/>
              <w:spacing w:line="300" w:lineRule="exact"/>
              <w:rPr>
                <w:rFonts w:eastAsia="仿宋"/>
                <w:kern w:val="0"/>
                <w:szCs w:val="21"/>
              </w:rPr>
            </w:pPr>
            <w:r>
              <w:rPr>
                <w:rFonts w:eastAsia="仿宋"/>
                <w:kern w:val="0"/>
                <w:szCs w:val="21"/>
              </w:rPr>
              <w:t>化学品标签应显著完整清晰</w:t>
            </w:r>
          </w:p>
        </w:tc>
        <w:tc>
          <w:tcPr>
            <w:tcW w:w="7660" w:type="dxa"/>
            <w:tcMar>
              <w:left w:w="45" w:type="dxa"/>
              <w:right w:w="45" w:type="dxa"/>
            </w:tcMar>
            <w:vAlign w:val="center"/>
          </w:tcPr>
          <w:p w14:paraId="536DDDBD">
            <w:pPr>
              <w:widowControl/>
              <w:spacing w:line="300" w:lineRule="exact"/>
              <w:rPr>
                <w:rFonts w:eastAsia="仿宋"/>
                <w:kern w:val="0"/>
                <w:szCs w:val="21"/>
              </w:rPr>
            </w:pPr>
            <w:r>
              <w:rPr>
                <w:rFonts w:hint="eastAsia" w:eastAsia="仿宋"/>
                <w:kern w:val="0"/>
                <w:szCs w:val="21"/>
              </w:rPr>
              <w:t>（1</w:t>
            </w:r>
            <w:r>
              <w:rPr>
                <w:rFonts w:eastAsia="仿宋"/>
                <w:kern w:val="0"/>
                <w:szCs w:val="21"/>
              </w:rPr>
              <w:t>29</w:t>
            </w:r>
            <w:r>
              <w:rPr>
                <w:rFonts w:hint="eastAsia" w:eastAsia="仿宋"/>
                <w:kern w:val="0"/>
                <w:szCs w:val="21"/>
              </w:rPr>
              <w:t>）</w:t>
            </w:r>
            <w:r>
              <w:rPr>
                <w:rFonts w:eastAsia="仿宋"/>
                <w:kern w:val="0"/>
                <w:szCs w:val="21"/>
              </w:rPr>
              <w:t>化学品包装物上应有符合规定的化学品标签；</w:t>
            </w:r>
          </w:p>
          <w:p w14:paraId="38E07B7F">
            <w:pPr>
              <w:widowControl/>
              <w:spacing w:line="300" w:lineRule="exact"/>
              <w:rPr>
                <w:rFonts w:eastAsia="仿宋"/>
                <w:bCs/>
                <w:kern w:val="0"/>
                <w:szCs w:val="21"/>
              </w:rPr>
            </w:pPr>
            <w:r>
              <w:rPr>
                <w:rFonts w:hint="eastAsia" w:eastAsia="仿宋"/>
                <w:kern w:val="0"/>
                <w:szCs w:val="21"/>
              </w:rPr>
              <w:t>（1</w:t>
            </w:r>
            <w:r>
              <w:rPr>
                <w:rFonts w:eastAsia="仿宋"/>
                <w:kern w:val="0"/>
                <w:szCs w:val="21"/>
              </w:rPr>
              <w:t>30</w:t>
            </w:r>
            <w:r>
              <w:rPr>
                <w:rFonts w:hint="eastAsia" w:eastAsia="仿宋"/>
                <w:kern w:val="0"/>
                <w:szCs w:val="21"/>
              </w:rPr>
              <w:t>）</w:t>
            </w:r>
            <w:r>
              <w:rPr>
                <w:rFonts w:eastAsia="仿宋"/>
                <w:kern w:val="0"/>
                <w:szCs w:val="21"/>
              </w:rPr>
              <w:t>当化学品由原包装物转移或分装到其他包装物内时，转移或分装后的包装物应及时重新粘贴标识。化学品标签脱落、</w:t>
            </w:r>
            <w:r>
              <w:rPr>
                <w:rFonts w:eastAsia="仿宋"/>
                <w:bCs/>
                <w:kern w:val="0"/>
                <w:szCs w:val="21"/>
              </w:rPr>
              <w:t>模糊、腐蚀</w:t>
            </w:r>
            <w:r>
              <w:rPr>
                <w:rFonts w:eastAsia="仿宋"/>
                <w:kern w:val="0"/>
                <w:szCs w:val="21"/>
              </w:rPr>
              <w:t>后应及时补上，如不能确认，则以不明废弃化学品处置</w:t>
            </w:r>
          </w:p>
        </w:tc>
        <w:tc>
          <w:tcPr>
            <w:tcW w:w="2543" w:type="dxa"/>
            <w:tcMar>
              <w:left w:w="45" w:type="dxa"/>
              <w:right w:w="45" w:type="dxa"/>
            </w:tcMar>
            <w:vAlign w:val="center"/>
          </w:tcPr>
          <w:p w14:paraId="16EE76D4">
            <w:pPr>
              <w:widowControl/>
              <w:spacing w:line="300" w:lineRule="exact"/>
              <w:rPr>
                <w:rFonts w:hint="eastAsia" w:ascii="仿宋" w:hAnsi="仿宋" w:eastAsia="仿宋"/>
                <w:bCs/>
                <w:kern w:val="0"/>
                <w:szCs w:val="21"/>
              </w:rPr>
            </w:pPr>
          </w:p>
        </w:tc>
      </w:tr>
      <w:tr w14:paraId="5867A505">
        <w:tblPrEx>
          <w:tblCellMar>
            <w:top w:w="0" w:type="dxa"/>
            <w:left w:w="108" w:type="dxa"/>
            <w:bottom w:w="0" w:type="dxa"/>
            <w:right w:w="108" w:type="dxa"/>
          </w:tblCellMar>
        </w:tblPrEx>
        <w:trPr>
          <w:trHeight w:val="369" w:hRule="atLeast"/>
          <w:jc w:val="center"/>
        </w:trPr>
        <w:tc>
          <w:tcPr>
            <w:tcW w:w="848" w:type="dxa"/>
            <w:tcMar>
              <w:left w:w="45" w:type="dxa"/>
              <w:right w:w="45" w:type="dxa"/>
            </w:tcMar>
            <w:vAlign w:val="center"/>
          </w:tcPr>
          <w:p w14:paraId="2EB49753">
            <w:pPr>
              <w:widowControl/>
              <w:spacing w:line="300" w:lineRule="exact"/>
              <w:rPr>
                <w:rFonts w:eastAsia="仿宋"/>
                <w:b/>
                <w:kern w:val="0"/>
                <w:szCs w:val="21"/>
              </w:rPr>
            </w:pPr>
            <w:r>
              <w:rPr>
                <w:rFonts w:eastAsia="仿宋"/>
                <w:b/>
                <w:kern w:val="0"/>
                <w:szCs w:val="21"/>
              </w:rPr>
              <w:t>8.3</w:t>
            </w:r>
          </w:p>
        </w:tc>
        <w:tc>
          <w:tcPr>
            <w:tcW w:w="14023" w:type="dxa"/>
            <w:gridSpan w:val="3"/>
            <w:tcMar>
              <w:left w:w="45" w:type="dxa"/>
              <w:right w:w="45" w:type="dxa"/>
            </w:tcMar>
            <w:vAlign w:val="center"/>
          </w:tcPr>
          <w:p w14:paraId="611E09B7">
            <w:pPr>
              <w:widowControl/>
              <w:spacing w:line="300" w:lineRule="exact"/>
              <w:rPr>
                <w:rFonts w:eastAsia="仿宋"/>
                <w:b/>
                <w:kern w:val="0"/>
                <w:szCs w:val="21"/>
              </w:rPr>
            </w:pPr>
            <w:r>
              <w:rPr>
                <w:rFonts w:eastAsia="仿宋"/>
                <w:b/>
                <w:kern w:val="0"/>
                <w:szCs w:val="21"/>
              </w:rPr>
              <w:t>实验操作安全</w:t>
            </w:r>
          </w:p>
        </w:tc>
      </w:tr>
      <w:tr w14:paraId="444AAC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848" w:type="dxa"/>
            <w:tcMar>
              <w:left w:w="45" w:type="dxa"/>
              <w:right w:w="45" w:type="dxa"/>
            </w:tcMar>
            <w:vAlign w:val="center"/>
          </w:tcPr>
          <w:p w14:paraId="1B328E1B">
            <w:pPr>
              <w:widowControl/>
              <w:spacing w:line="300" w:lineRule="exact"/>
              <w:rPr>
                <w:rFonts w:eastAsia="仿宋"/>
                <w:kern w:val="0"/>
                <w:szCs w:val="21"/>
              </w:rPr>
            </w:pPr>
            <w:r>
              <w:rPr>
                <w:rFonts w:eastAsia="仿宋"/>
                <w:kern w:val="0"/>
                <w:szCs w:val="21"/>
              </w:rPr>
              <w:t>8.3.1</w:t>
            </w:r>
          </w:p>
        </w:tc>
        <w:tc>
          <w:tcPr>
            <w:tcW w:w="3820" w:type="dxa"/>
            <w:tcMar>
              <w:left w:w="45" w:type="dxa"/>
              <w:right w:w="45" w:type="dxa"/>
            </w:tcMar>
            <w:vAlign w:val="center"/>
          </w:tcPr>
          <w:p w14:paraId="7D825AC0">
            <w:pPr>
              <w:widowControl/>
              <w:spacing w:line="300" w:lineRule="exact"/>
              <w:rPr>
                <w:rFonts w:eastAsia="仿宋"/>
                <w:kern w:val="0"/>
                <w:szCs w:val="21"/>
              </w:rPr>
            </w:pPr>
            <w:r>
              <w:rPr>
                <w:rFonts w:eastAsia="仿宋"/>
                <w:kern w:val="0"/>
                <w:szCs w:val="21"/>
              </w:rPr>
              <w:t>制定危险实验、危险化工工艺指导书、各类标准操作规程（SOP）、应急预案</w:t>
            </w:r>
          </w:p>
        </w:tc>
        <w:tc>
          <w:tcPr>
            <w:tcW w:w="7660" w:type="dxa"/>
            <w:tcMar>
              <w:left w:w="45" w:type="dxa"/>
              <w:right w:w="45" w:type="dxa"/>
            </w:tcMar>
            <w:vAlign w:val="center"/>
          </w:tcPr>
          <w:p w14:paraId="0CE079C1">
            <w:pPr>
              <w:widowControl/>
              <w:spacing w:line="300" w:lineRule="exact"/>
              <w:rPr>
                <w:rFonts w:eastAsia="仿宋"/>
                <w:kern w:val="0"/>
                <w:szCs w:val="21"/>
              </w:rPr>
            </w:pPr>
            <w:r>
              <w:rPr>
                <w:rFonts w:hint="eastAsia" w:eastAsia="仿宋"/>
                <w:kern w:val="0"/>
                <w:szCs w:val="21"/>
              </w:rPr>
              <w:t>（1</w:t>
            </w:r>
            <w:r>
              <w:rPr>
                <w:rFonts w:eastAsia="仿宋"/>
                <w:kern w:val="0"/>
                <w:szCs w:val="21"/>
              </w:rPr>
              <w:t>31</w:t>
            </w:r>
            <w:r>
              <w:rPr>
                <w:rFonts w:hint="eastAsia" w:eastAsia="仿宋"/>
                <w:kern w:val="0"/>
                <w:szCs w:val="21"/>
              </w:rPr>
              <w:t>）</w:t>
            </w:r>
            <w:r>
              <w:rPr>
                <w:rFonts w:eastAsia="仿宋"/>
                <w:kern w:val="0"/>
                <w:szCs w:val="21"/>
              </w:rPr>
              <w:t>指导书和预案上墙或便于取阅</w:t>
            </w:r>
            <w:r>
              <w:rPr>
                <w:rFonts w:hint="eastAsia" w:eastAsia="仿宋"/>
                <w:kern w:val="0"/>
                <w:szCs w:val="21"/>
              </w:rPr>
              <w:t>，</w:t>
            </w:r>
            <w:r>
              <w:rPr>
                <w:rFonts w:eastAsia="仿宋"/>
                <w:kern w:val="0"/>
                <w:szCs w:val="21"/>
              </w:rPr>
              <w:t>实验人员熟悉所涉及的危险性及应急处理措施</w:t>
            </w:r>
            <w:r>
              <w:rPr>
                <w:rFonts w:hint="eastAsia" w:eastAsia="仿宋"/>
                <w:kern w:val="0"/>
                <w:szCs w:val="21"/>
              </w:rPr>
              <w:t>，</w:t>
            </w:r>
            <w:r>
              <w:rPr>
                <w:rFonts w:eastAsia="仿宋"/>
                <w:kern w:val="0"/>
                <w:szCs w:val="21"/>
              </w:rPr>
              <w:t>按照指导书进行实验</w:t>
            </w:r>
          </w:p>
        </w:tc>
        <w:tc>
          <w:tcPr>
            <w:tcW w:w="2543" w:type="dxa"/>
            <w:tcMar>
              <w:left w:w="45" w:type="dxa"/>
              <w:right w:w="45" w:type="dxa"/>
            </w:tcMar>
            <w:vAlign w:val="center"/>
          </w:tcPr>
          <w:p w14:paraId="1AAB9A49">
            <w:pPr>
              <w:widowControl/>
              <w:spacing w:line="300" w:lineRule="exact"/>
              <w:rPr>
                <w:rFonts w:eastAsia="仿宋"/>
                <w:bCs/>
                <w:kern w:val="0"/>
                <w:szCs w:val="21"/>
              </w:rPr>
            </w:pPr>
          </w:p>
        </w:tc>
      </w:tr>
      <w:tr w14:paraId="2E4E96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848" w:type="dxa"/>
            <w:tcMar>
              <w:left w:w="45" w:type="dxa"/>
              <w:right w:w="45" w:type="dxa"/>
            </w:tcMar>
            <w:vAlign w:val="center"/>
          </w:tcPr>
          <w:p w14:paraId="7FD0221F">
            <w:pPr>
              <w:widowControl/>
              <w:spacing w:line="300" w:lineRule="exact"/>
              <w:rPr>
                <w:rFonts w:eastAsia="仿宋"/>
                <w:kern w:val="0"/>
                <w:szCs w:val="21"/>
              </w:rPr>
            </w:pPr>
            <w:r>
              <w:rPr>
                <w:rFonts w:eastAsia="仿宋"/>
                <w:kern w:val="0"/>
                <w:szCs w:val="21"/>
              </w:rPr>
              <w:t>8.3.2</w:t>
            </w:r>
          </w:p>
        </w:tc>
        <w:tc>
          <w:tcPr>
            <w:tcW w:w="3820" w:type="dxa"/>
            <w:tcMar>
              <w:left w:w="45" w:type="dxa"/>
              <w:right w:w="45" w:type="dxa"/>
            </w:tcMar>
            <w:vAlign w:val="center"/>
          </w:tcPr>
          <w:p w14:paraId="6EB9E9F5">
            <w:pPr>
              <w:widowControl/>
              <w:spacing w:line="300" w:lineRule="exact"/>
              <w:rPr>
                <w:rFonts w:eastAsia="仿宋"/>
                <w:kern w:val="0"/>
                <w:szCs w:val="21"/>
              </w:rPr>
            </w:pPr>
            <w:r>
              <w:rPr>
                <w:rFonts w:eastAsia="仿宋"/>
                <w:kern w:val="0"/>
                <w:szCs w:val="21"/>
              </w:rPr>
              <w:t>危险化工工艺和装置应设置自动控制和电源冗余设计</w:t>
            </w:r>
          </w:p>
        </w:tc>
        <w:tc>
          <w:tcPr>
            <w:tcW w:w="7660" w:type="dxa"/>
            <w:tcMar>
              <w:left w:w="45" w:type="dxa"/>
              <w:right w:w="45" w:type="dxa"/>
            </w:tcMar>
            <w:vAlign w:val="center"/>
          </w:tcPr>
          <w:p w14:paraId="6D514F04">
            <w:pPr>
              <w:widowControl/>
              <w:spacing w:line="300" w:lineRule="exact"/>
              <w:rPr>
                <w:rFonts w:eastAsia="仿宋"/>
                <w:kern w:val="0"/>
                <w:szCs w:val="21"/>
              </w:rPr>
            </w:pPr>
            <w:r>
              <w:rPr>
                <w:rFonts w:hint="eastAsia" w:eastAsia="仿宋"/>
                <w:kern w:val="0"/>
                <w:szCs w:val="21"/>
              </w:rPr>
              <w:t>（1</w:t>
            </w:r>
            <w:r>
              <w:rPr>
                <w:rFonts w:eastAsia="仿宋"/>
                <w:kern w:val="0"/>
                <w:szCs w:val="21"/>
              </w:rPr>
              <w:t>32</w:t>
            </w:r>
            <w:r>
              <w:rPr>
                <w:rFonts w:hint="eastAsia" w:eastAsia="仿宋"/>
                <w:kern w:val="0"/>
                <w:szCs w:val="21"/>
              </w:rPr>
              <w:t>）</w:t>
            </w:r>
            <w:r>
              <w:rPr>
                <w:rFonts w:eastAsia="仿宋"/>
                <w:kern w:val="0"/>
                <w:szCs w:val="21"/>
              </w:rPr>
              <w:t>涉及危险化工工艺、重点监管危险化学品的反应装置应设置自动化控制系统；</w:t>
            </w:r>
          </w:p>
          <w:p w14:paraId="635145C3">
            <w:pPr>
              <w:widowControl/>
              <w:spacing w:line="300" w:lineRule="exact"/>
              <w:rPr>
                <w:rFonts w:eastAsia="仿宋"/>
                <w:bCs/>
                <w:kern w:val="0"/>
                <w:szCs w:val="21"/>
              </w:rPr>
            </w:pPr>
            <w:r>
              <w:rPr>
                <w:rFonts w:hint="eastAsia" w:eastAsia="仿宋"/>
                <w:kern w:val="0"/>
                <w:szCs w:val="21"/>
              </w:rPr>
              <w:t>（1</w:t>
            </w:r>
            <w:r>
              <w:rPr>
                <w:rFonts w:eastAsia="仿宋"/>
                <w:kern w:val="0"/>
                <w:szCs w:val="21"/>
              </w:rPr>
              <w:t>33</w:t>
            </w:r>
            <w:r>
              <w:rPr>
                <w:rFonts w:hint="eastAsia" w:eastAsia="仿宋"/>
                <w:kern w:val="0"/>
                <w:szCs w:val="21"/>
              </w:rPr>
              <w:t>）</w:t>
            </w:r>
            <w:r>
              <w:rPr>
                <w:rFonts w:eastAsia="仿宋"/>
                <w:kern w:val="0"/>
                <w:szCs w:val="21"/>
              </w:rPr>
              <w:t>涉及放热反应的危险化工工艺生产装置应设置双重电源供电或控制系统应配置不间断电源</w:t>
            </w:r>
          </w:p>
        </w:tc>
        <w:tc>
          <w:tcPr>
            <w:tcW w:w="2543" w:type="dxa"/>
            <w:tcMar>
              <w:left w:w="45" w:type="dxa"/>
              <w:right w:w="45" w:type="dxa"/>
            </w:tcMar>
            <w:vAlign w:val="center"/>
          </w:tcPr>
          <w:p w14:paraId="3FEE26AD">
            <w:pPr>
              <w:widowControl/>
              <w:spacing w:line="300" w:lineRule="exact"/>
              <w:rPr>
                <w:rFonts w:eastAsia="仿宋"/>
                <w:bCs/>
                <w:kern w:val="0"/>
                <w:szCs w:val="21"/>
              </w:rPr>
            </w:pPr>
          </w:p>
        </w:tc>
      </w:tr>
      <w:tr w14:paraId="53B5EA6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848" w:type="dxa"/>
            <w:tcMar>
              <w:left w:w="45" w:type="dxa"/>
              <w:right w:w="45" w:type="dxa"/>
            </w:tcMar>
            <w:vAlign w:val="center"/>
          </w:tcPr>
          <w:p w14:paraId="17F8921F">
            <w:pPr>
              <w:widowControl/>
              <w:spacing w:line="300" w:lineRule="exact"/>
              <w:rPr>
                <w:rFonts w:eastAsia="仿宋"/>
                <w:kern w:val="0"/>
                <w:szCs w:val="21"/>
              </w:rPr>
            </w:pPr>
            <w:r>
              <w:rPr>
                <w:rFonts w:eastAsia="仿宋"/>
                <w:kern w:val="0"/>
                <w:szCs w:val="21"/>
              </w:rPr>
              <w:t>8.3.3</w:t>
            </w:r>
          </w:p>
        </w:tc>
        <w:tc>
          <w:tcPr>
            <w:tcW w:w="3820" w:type="dxa"/>
            <w:tcMar>
              <w:left w:w="45" w:type="dxa"/>
              <w:right w:w="45" w:type="dxa"/>
            </w:tcMar>
            <w:vAlign w:val="center"/>
          </w:tcPr>
          <w:p w14:paraId="360A661C">
            <w:pPr>
              <w:widowControl/>
              <w:spacing w:line="300" w:lineRule="exact"/>
              <w:rPr>
                <w:rFonts w:eastAsia="仿宋"/>
                <w:kern w:val="0"/>
                <w:szCs w:val="21"/>
              </w:rPr>
            </w:pPr>
            <w:r>
              <w:rPr>
                <w:rFonts w:eastAsia="仿宋"/>
                <w:kern w:val="0"/>
                <w:szCs w:val="21"/>
              </w:rPr>
              <w:t>做好有毒有害废气的处理和防护</w:t>
            </w:r>
          </w:p>
        </w:tc>
        <w:tc>
          <w:tcPr>
            <w:tcW w:w="7660" w:type="dxa"/>
            <w:tcMar>
              <w:left w:w="45" w:type="dxa"/>
              <w:right w:w="45" w:type="dxa"/>
            </w:tcMar>
            <w:vAlign w:val="center"/>
          </w:tcPr>
          <w:p w14:paraId="47FC1883">
            <w:pPr>
              <w:widowControl/>
              <w:spacing w:line="300" w:lineRule="exact"/>
              <w:rPr>
                <w:rFonts w:eastAsia="仿宋"/>
                <w:kern w:val="0"/>
                <w:szCs w:val="21"/>
              </w:rPr>
            </w:pPr>
            <w:r>
              <w:rPr>
                <w:rFonts w:hint="eastAsia" w:eastAsia="仿宋"/>
                <w:kern w:val="0"/>
                <w:szCs w:val="21"/>
              </w:rPr>
              <w:t>（1</w:t>
            </w:r>
            <w:r>
              <w:rPr>
                <w:rFonts w:eastAsia="仿宋"/>
                <w:kern w:val="0"/>
                <w:szCs w:val="21"/>
              </w:rPr>
              <w:t>34</w:t>
            </w:r>
            <w:r>
              <w:rPr>
                <w:rFonts w:hint="eastAsia" w:eastAsia="仿宋"/>
                <w:kern w:val="0"/>
                <w:szCs w:val="21"/>
              </w:rPr>
              <w:t>）</w:t>
            </w:r>
            <w:r>
              <w:rPr>
                <w:rFonts w:eastAsia="仿宋"/>
                <w:kern w:val="0"/>
                <w:szCs w:val="21"/>
              </w:rPr>
              <w:t>对于产生有毒有害废气的实验，</w:t>
            </w:r>
            <w:r>
              <w:rPr>
                <w:rFonts w:hint="eastAsia" w:eastAsia="仿宋"/>
                <w:kern w:val="0"/>
                <w:szCs w:val="21"/>
              </w:rPr>
              <w:t>须</w:t>
            </w:r>
            <w:r>
              <w:rPr>
                <w:rFonts w:eastAsia="仿宋"/>
                <w:kern w:val="0"/>
                <w:szCs w:val="21"/>
              </w:rPr>
              <w:t>在通风柜中进行，并在实验装置尾端配有气体吸收装置</w:t>
            </w:r>
            <w:r>
              <w:rPr>
                <w:rFonts w:hint="eastAsia" w:eastAsia="仿宋"/>
                <w:kern w:val="0"/>
                <w:szCs w:val="21"/>
              </w:rPr>
              <w:t>，</w:t>
            </w:r>
            <w:r>
              <w:rPr>
                <w:rFonts w:eastAsia="仿宋"/>
                <w:kern w:val="0"/>
                <w:szCs w:val="21"/>
              </w:rPr>
              <w:t>配备合适有效的呼吸器</w:t>
            </w:r>
          </w:p>
        </w:tc>
        <w:tc>
          <w:tcPr>
            <w:tcW w:w="2543" w:type="dxa"/>
            <w:tcMar>
              <w:left w:w="45" w:type="dxa"/>
              <w:right w:w="45" w:type="dxa"/>
            </w:tcMar>
            <w:vAlign w:val="center"/>
          </w:tcPr>
          <w:p w14:paraId="2D45395A">
            <w:pPr>
              <w:widowControl/>
              <w:spacing w:line="300" w:lineRule="exact"/>
              <w:rPr>
                <w:rFonts w:eastAsia="仿宋"/>
                <w:kern w:val="0"/>
                <w:szCs w:val="21"/>
              </w:rPr>
            </w:pPr>
          </w:p>
        </w:tc>
      </w:tr>
      <w:tr w14:paraId="6DE703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3" w:hRule="atLeast"/>
          <w:jc w:val="center"/>
        </w:trPr>
        <w:tc>
          <w:tcPr>
            <w:tcW w:w="848" w:type="dxa"/>
            <w:tcMar>
              <w:left w:w="45" w:type="dxa"/>
              <w:right w:w="45" w:type="dxa"/>
            </w:tcMar>
            <w:vAlign w:val="center"/>
          </w:tcPr>
          <w:p w14:paraId="04EED19B">
            <w:pPr>
              <w:widowControl/>
              <w:spacing w:line="300" w:lineRule="exact"/>
              <w:rPr>
                <w:rFonts w:eastAsia="仿宋"/>
                <w:b/>
                <w:kern w:val="0"/>
                <w:szCs w:val="21"/>
              </w:rPr>
            </w:pPr>
            <w:r>
              <w:rPr>
                <w:rFonts w:eastAsia="仿宋"/>
                <w:b/>
                <w:kern w:val="0"/>
                <w:szCs w:val="21"/>
              </w:rPr>
              <w:t>8.4</w:t>
            </w:r>
          </w:p>
        </w:tc>
        <w:tc>
          <w:tcPr>
            <w:tcW w:w="14023" w:type="dxa"/>
            <w:gridSpan w:val="3"/>
            <w:tcMar>
              <w:left w:w="45" w:type="dxa"/>
              <w:right w:w="45" w:type="dxa"/>
            </w:tcMar>
            <w:vAlign w:val="center"/>
          </w:tcPr>
          <w:p w14:paraId="58EBECC4">
            <w:pPr>
              <w:spacing w:line="300" w:lineRule="exact"/>
              <w:rPr>
                <w:rFonts w:eastAsia="仿宋"/>
                <w:b/>
                <w:szCs w:val="21"/>
              </w:rPr>
            </w:pPr>
            <w:r>
              <w:rPr>
                <w:rFonts w:eastAsia="仿宋"/>
                <w:b/>
                <w:kern w:val="0"/>
                <w:szCs w:val="21"/>
              </w:rPr>
              <w:t>管制类化学品管理</w:t>
            </w:r>
          </w:p>
        </w:tc>
      </w:tr>
      <w:tr w14:paraId="615D66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848" w:type="dxa"/>
            <w:tcMar>
              <w:left w:w="45" w:type="dxa"/>
              <w:right w:w="45" w:type="dxa"/>
            </w:tcMar>
            <w:vAlign w:val="center"/>
          </w:tcPr>
          <w:p w14:paraId="5283FF73">
            <w:pPr>
              <w:widowControl/>
              <w:spacing w:line="300" w:lineRule="exact"/>
              <w:rPr>
                <w:rFonts w:eastAsia="仿宋"/>
                <w:kern w:val="0"/>
                <w:szCs w:val="21"/>
              </w:rPr>
            </w:pPr>
            <w:r>
              <w:rPr>
                <w:rFonts w:eastAsia="仿宋"/>
                <w:kern w:val="0"/>
                <w:szCs w:val="21"/>
              </w:rPr>
              <w:t>8.4.1</w:t>
            </w:r>
          </w:p>
        </w:tc>
        <w:tc>
          <w:tcPr>
            <w:tcW w:w="3820" w:type="dxa"/>
            <w:tcMar>
              <w:left w:w="45" w:type="dxa"/>
              <w:right w:w="45" w:type="dxa"/>
            </w:tcMar>
            <w:vAlign w:val="center"/>
          </w:tcPr>
          <w:p w14:paraId="2CEBBA44">
            <w:pPr>
              <w:spacing w:line="300" w:lineRule="exact"/>
              <w:rPr>
                <w:rFonts w:eastAsia="仿宋"/>
                <w:kern w:val="0"/>
                <w:szCs w:val="21"/>
              </w:rPr>
            </w:pPr>
            <w:r>
              <w:rPr>
                <w:rFonts w:eastAsia="仿宋"/>
                <w:kern w:val="0"/>
                <w:szCs w:val="21"/>
              </w:rPr>
              <w:t>剧毒化学品执行</w:t>
            </w:r>
            <w:r>
              <w:rPr>
                <w:rFonts w:hint="eastAsia" w:eastAsia="仿宋"/>
                <w:kern w:val="0"/>
                <w:szCs w:val="21"/>
              </w:rPr>
              <w:t>“</w:t>
            </w:r>
            <w:r>
              <w:rPr>
                <w:rFonts w:eastAsia="仿宋"/>
                <w:kern w:val="0"/>
                <w:szCs w:val="21"/>
              </w:rPr>
              <w:t>五双</w:t>
            </w:r>
            <w:r>
              <w:rPr>
                <w:rFonts w:hint="eastAsia" w:eastAsia="仿宋"/>
                <w:kern w:val="0"/>
                <w:szCs w:val="21"/>
              </w:rPr>
              <w:t>”</w:t>
            </w:r>
            <w:r>
              <w:rPr>
                <w:rFonts w:eastAsia="仿宋"/>
                <w:kern w:val="0"/>
                <w:szCs w:val="21"/>
              </w:rPr>
              <w:t>管理</w:t>
            </w:r>
            <w:r>
              <w:rPr>
                <w:rFonts w:eastAsia="仿宋"/>
                <w:bCs/>
                <w:kern w:val="0"/>
                <w:szCs w:val="21"/>
              </w:rPr>
              <w:t>（即双人验收、双人保管、双人发货、双把锁、双本账）</w:t>
            </w:r>
            <w:r>
              <w:rPr>
                <w:rFonts w:eastAsia="仿宋"/>
                <w:kern w:val="0"/>
                <w:szCs w:val="21"/>
              </w:rPr>
              <w:t>，技防措施符合管制要求</w:t>
            </w:r>
          </w:p>
        </w:tc>
        <w:tc>
          <w:tcPr>
            <w:tcW w:w="7660" w:type="dxa"/>
            <w:tcMar>
              <w:left w:w="45" w:type="dxa"/>
              <w:right w:w="45" w:type="dxa"/>
            </w:tcMar>
            <w:vAlign w:val="center"/>
          </w:tcPr>
          <w:p w14:paraId="6A559439">
            <w:pPr>
              <w:widowControl/>
              <w:spacing w:line="300" w:lineRule="exact"/>
              <w:rPr>
                <w:rFonts w:eastAsia="仿宋"/>
                <w:kern w:val="0"/>
                <w:szCs w:val="21"/>
              </w:rPr>
            </w:pPr>
            <w:r>
              <w:rPr>
                <w:rFonts w:hint="eastAsia" w:eastAsia="仿宋"/>
                <w:kern w:val="0"/>
                <w:szCs w:val="21"/>
              </w:rPr>
              <w:t>（1</w:t>
            </w:r>
            <w:r>
              <w:rPr>
                <w:rFonts w:eastAsia="仿宋"/>
                <w:kern w:val="0"/>
                <w:szCs w:val="21"/>
              </w:rPr>
              <w:t>35</w:t>
            </w:r>
            <w:r>
              <w:rPr>
                <w:rFonts w:hint="eastAsia" w:eastAsia="仿宋"/>
                <w:kern w:val="0"/>
                <w:szCs w:val="21"/>
              </w:rPr>
              <w:t>）</w:t>
            </w:r>
            <w:r>
              <w:rPr>
                <w:rFonts w:eastAsia="仿宋"/>
                <w:kern w:val="0"/>
                <w:szCs w:val="21"/>
              </w:rPr>
              <w:t>单独存放、不得与易燃、易爆、腐蚀性物品等</w:t>
            </w:r>
            <w:r>
              <w:rPr>
                <w:rFonts w:hint="eastAsia" w:eastAsia="仿宋"/>
                <w:kern w:val="0"/>
                <w:szCs w:val="21"/>
              </w:rPr>
              <w:t>一</w:t>
            </w:r>
            <w:r>
              <w:rPr>
                <w:rFonts w:eastAsia="仿宋"/>
                <w:kern w:val="0"/>
                <w:szCs w:val="21"/>
              </w:rPr>
              <w:t>起存放；</w:t>
            </w:r>
          </w:p>
          <w:p w14:paraId="70244085">
            <w:pPr>
              <w:widowControl/>
              <w:spacing w:line="300" w:lineRule="exact"/>
              <w:rPr>
                <w:rFonts w:eastAsia="仿宋"/>
                <w:kern w:val="0"/>
                <w:szCs w:val="21"/>
              </w:rPr>
            </w:pPr>
            <w:r>
              <w:rPr>
                <w:rFonts w:hint="eastAsia" w:eastAsia="仿宋"/>
                <w:kern w:val="0"/>
                <w:szCs w:val="21"/>
              </w:rPr>
              <w:t>（1</w:t>
            </w:r>
            <w:r>
              <w:rPr>
                <w:rFonts w:eastAsia="仿宋"/>
                <w:kern w:val="0"/>
                <w:szCs w:val="21"/>
              </w:rPr>
              <w:t>36</w:t>
            </w:r>
            <w:r>
              <w:rPr>
                <w:rFonts w:hint="eastAsia" w:eastAsia="仿宋"/>
                <w:kern w:val="0"/>
                <w:szCs w:val="21"/>
              </w:rPr>
              <w:t>）</w:t>
            </w:r>
            <w:r>
              <w:rPr>
                <w:rFonts w:eastAsia="仿宋"/>
                <w:kern w:val="0"/>
                <w:szCs w:val="21"/>
              </w:rPr>
              <w:t>有专人管理并做好贮存、领取、发放情况登记，登记资料至少保存1年；</w:t>
            </w:r>
          </w:p>
          <w:p w14:paraId="39CC2B26">
            <w:pPr>
              <w:widowControl/>
              <w:spacing w:line="300" w:lineRule="exact"/>
              <w:rPr>
                <w:rFonts w:eastAsia="仿宋"/>
                <w:bCs/>
                <w:kern w:val="0"/>
                <w:szCs w:val="21"/>
              </w:rPr>
            </w:pPr>
            <w:r>
              <w:rPr>
                <w:rFonts w:hint="eastAsia" w:eastAsia="仿宋"/>
                <w:kern w:val="0"/>
                <w:szCs w:val="21"/>
              </w:rPr>
              <w:t>（1</w:t>
            </w:r>
            <w:r>
              <w:rPr>
                <w:rFonts w:eastAsia="仿宋"/>
                <w:kern w:val="0"/>
                <w:szCs w:val="21"/>
              </w:rPr>
              <w:t>37</w:t>
            </w:r>
            <w:r>
              <w:rPr>
                <w:rFonts w:hint="eastAsia" w:eastAsia="仿宋"/>
                <w:kern w:val="0"/>
                <w:szCs w:val="21"/>
              </w:rPr>
              <w:t>）</w:t>
            </w:r>
            <w:r>
              <w:rPr>
                <w:rFonts w:eastAsia="仿宋"/>
                <w:kern w:val="0"/>
                <w:szCs w:val="21"/>
              </w:rPr>
              <w:t>防盗安全门应符合GB17565的要求，防盗安全级别为乙级</w:t>
            </w:r>
            <w:r>
              <w:rPr>
                <w:rFonts w:hint="eastAsia" w:eastAsia="仿宋"/>
                <w:kern w:val="0"/>
                <w:szCs w:val="21"/>
              </w:rPr>
              <w:t>（</w:t>
            </w:r>
            <w:r>
              <w:rPr>
                <w:rFonts w:eastAsia="仿宋"/>
                <w:kern w:val="0"/>
                <w:szCs w:val="21"/>
              </w:rPr>
              <w:t>含</w:t>
            </w:r>
            <w:r>
              <w:rPr>
                <w:rFonts w:hint="eastAsia" w:eastAsia="仿宋"/>
                <w:kern w:val="0"/>
                <w:szCs w:val="21"/>
              </w:rPr>
              <w:t>）</w:t>
            </w:r>
            <w:r>
              <w:rPr>
                <w:rFonts w:eastAsia="仿宋"/>
                <w:kern w:val="0"/>
                <w:szCs w:val="21"/>
              </w:rPr>
              <w:t>以上</w:t>
            </w:r>
            <w:r>
              <w:rPr>
                <w:rFonts w:hint="eastAsia" w:eastAsia="仿宋"/>
                <w:kern w:val="0"/>
                <w:szCs w:val="21"/>
              </w:rPr>
              <w:t>，</w:t>
            </w:r>
            <w:r>
              <w:rPr>
                <w:rFonts w:eastAsia="仿宋"/>
                <w:kern w:val="0"/>
                <w:szCs w:val="21"/>
              </w:rPr>
              <w:t>防盗锁应符合GA/T73的要求</w:t>
            </w:r>
            <w:r>
              <w:rPr>
                <w:rFonts w:hint="eastAsia" w:eastAsia="仿宋"/>
                <w:kern w:val="0"/>
                <w:szCs w:val="21"/>
              </w:rPr>
              <w:t>，</w:t>
            </w:r>
            <w:r>
              <w:rPr>
                <w:rFonts w:eastAsia="仿宋"/>
                <w:kern w:val="0"/>
                <w:szCs w:val="21"/>
              </w:rPr>
              <w:t>防盗保险柜应符合《防盗保险柜》GB10409-2001的要求</w:t>
            </w:r>
            <w:r>
              <w:rPr>
                <w:rFonts w:hint="eastAsia" w:eastAsia="仿宋"/>
                <w:kern w:val="0"/>
                <w:szCs w:val="21"/>
              </w:rPr>
              <w:t>，</w:t>
            </w:r>
            <w:r>
              <w:rPr>
                <w:rFonts w:eastAsia="仿宋"/>
                <w:kern w:val="0"/>
                <w:szCs w:val="21"/>
              </w:rPr>
              <w:t>监控管控执行公安要求</w:t>
            </w:r>
          </w:p>
        </w:tc>
        <w:tc>
          <w:tcPr>
            <w:tcW w:w="2543" w:type="dxa"/>
            <w:tcMar>
              <w:left w:w="45" w:type="dxa"/>
              <w:right w:w="45" w:type="dxa"/>
            </w:tcMar>
            <w:vAlign w:val="center"/>
          </w:tcPr>
          <w:p w14:paraId="68A01BF5">
            <w:pPr>
              <w:widowControl/>
              <w:spacing w:line="300" w:lineRule="exact"/>
              <w:rPr>
                <w:rFonts w:eastAsia="仿宋"/>
                <w:b/>
                <w:kern w:val="0"/>
                <w:szCs w:val="21"/>
              </w:rPr>
            </w:pPr>
          </w:p>
        </w:tc>
      </w:tr>
      <w:tr w14:paraId="23BC33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848" w:type="dxa"/>
            <w:tcMar>
              <w:left w:w="45" w:type="dxa"/>
              <w:right w:w="45" w:type="dxa"/>
            </w:tcMar>
            <w:vAlign w:val="center"/>
          </w:tcPr>
          <w:p w14:paraId="5743C6DB">
            <w:pPr>
              <w:widowControl/>
              <w:spacing w:line="300" w:lineRule="exact"/>
              <w:rPr>
                <w:rFonts w:eastAsia="仿宋"/>
                <w:kern w:val="0"/>
                <w:szCs w:val="21"/>
              </w:rPr>
            </w:pPr>
            <w:r>
              <w:rPr>
                <w:rFonts w:eastAsia="仿宋"/>
                <w:kern w:val="0"/>
                <w:szCs w:val="21"/>
              </w:rPr>
              <w:t>8.4.2</w:t>
            </w:r>
          </w:p>
        </w:tc>
        <w:tc>
          <w:tcPr>
            <w:tcW w:w="3820" w:type="dxa"/>
            <w:tcMar>
              <w:left w:w="45" w:type="dxa"/>
              <w:right w:w="45" w:type="dxa"/>
            </w:tcMar>
            <w:vAlign w:val="center"/>
          </w:tcPr>
          <w:p w14:paraId="5E309114">
            <w:pPr>
              <w:spacing w:line="300" w:lineRule="exact"/>
              <w:rPr>
                <w:rFonts w:eastAsia="仿宋"/>
                <w:kern w:val="0"/>
                <w:szCs w:val="21"/>
              </w:rPr>
            </w:pPr>
            <w:r>
              <w:rPr>
                <w:rFonts w:eastAsia="仿宋"/>
                <w:kern w:val="0"/>
                <w:szCs w:val="21"/>
              </w:rPr>
              <w:t>麻醉药品和第一类精神药品管理符合</w:t>
            </w:r>
            <w:r>
              <w:rPr>
                <w:rFonts w:hint="eastAsia" w:eastAsia="仿宋"/>
                <w:kern w:val="0"/>
                <w:szCs w:val="21"/>
              </w:rPr>
              <w:t>“</w:t>
            </w:r>
            <w:r>
              <w:rPr>
                <w:rFonts w:eastAsia="仿宋"/>
                <w:kern w:val="0"/>
                <w:szCs w:val="21"/>
              </w:rPr>
              <w:t>双人双锁</w:t>
            </w:r>
            <w:r>
              <w:rPr>
                <w:rFonts w:hint="eastAsia" w:eastAsia="仿宋"/>
                <w:kern w:val="0"/>
                <w:szCs w:val="21"/>
              </w:rPr>
              <w:t>”</w:t>
            </w:r>
            <w:r>
              <w:rPr>
                <w:rFonts w:eastAsia="仿宋"/>
                <w:kern w:val="0"/>
                <w:szCs w:val="21"/>
              </w:rPr>
              <w:t>，有专用账册</w:t>
            </w:r>
          </w:p>
        </w:tc>
        <w:tc>
          <w:tcPr>
            <w:tcW w:w="7660" w:type="dxa"/>
            <w:tcMar>
              <w:left w:w="45" w:type="dxa"/>
              <w:right w:w="45" w:type="dxa"/>
            </w:tcMar>
            <w:vAlign w:val="center"/>
          </w:tcPr>
          <w:p w14:paraId="083A9E16">
            <w:pPr>
              <w:widowControl/>
              <w:spacing w:line="300" w:lineRule="exact"/>
              <w:rPr>
                <w:rFonts w:eastAsia="仿宋"/>
                <w:kern w:val="0"/>
                <w:szCs w:val="21"/>
              </w:rPr>
            </w:pPr>
            <w:r>
              <w:rPr>
                <w:rFonts w:hint="eastAsia" w:eastAsia="仿宋"/>
                <w:kern w:val="0"/>
                <w:szCs w:val="21"/>
              </w:rPr>
              <w:t>（1</w:t>
            </w:r>
            <w:r>
              <w:rPr>
                <w:rFonts w:eastAsia="仿宋"/>
                <w:kern w:val="0"/>
                <w:szCs w:val="21"/>
              </w:rPr>
              <w:t>38</w:t>
            </w:r>
            <w:r>
              <w:rPr>
                <w:rFonts w:hint="eastAsia" w:eastAsia="仿宋"/>
                <w:kern w:val="0"/>
                <w:szCs w:val="21"/>
              </w:rPr>
              <w:t>）</w:t>
            </w:r>
            <w:r>
              <w:rPr>
                <w:rFonts w:eastAsia="仿宋"/>
                <w:kern w:val="0"/>
                <w:szCs w:val="21"/>
              </w:rPr>
              <w:t>设立专库或者专柜储存</w:t>
            </w:r>
            <w:r>
              <w:rPr>
                <w:rFonts w:hint="eastAsia" w:eastAsia="仿宋"/>
                <w:kern w:val="0"/>
                <w:szCs w:val="21"/>
              </w:rPr>
              <w:t>，</w:t>
            </w:r>
            <w:r>
              <w:rPr>
                <w:rFonts w:eastAsia="仿宋"/>
                <w:kern w:val="0"/>
                <w:szCs w:val="21"/>
              </w:rPr>
              <w:t>专库应当设有防盗设施并安装报警装置</w:t>
            </w:r>
            <w:r>
              <w:rPr>
                <w:rFonts w:hint="eastAsia" w:eastAsia="仿宋"/>
                <w:kern w:val="0"/>
                <w:szCs w:val="21"/>
              </w:rPr>
              <w:t>，</w:t>
            </w:r>
            <w:r>
              <w:rPr>
                <w:rFonts w:eastAsia="仿宋"/>
                <w:kern w:val="0"/>
                <w:szCs w:val="21"/>
              </w:rPr>
              <w:t>专柜应当使用保险柜</w:t>
            </w:r>
            <w:r>
              <w:rPr>
                <w:rFonts w:hint="eastAsia" w:eastAsia="仿宋"/>
                <w:kern w:val="0"/>
                <w:szCs w:val="21"/>
              </w:rPr>
              <w:t>，</w:t>
            </w:r>
            <w:r>
              <w:rPr>
                <w:rFonts w:eastAsia="仿宋"/>
                <w:kern w:val="0"/>
                <w:szCs w:val="21"/>
              </w:rPr>
              <w:t>专库和专柜应当实行双人双锁管理</w:t>
            </w:r>
            <w:r>
              <w:rPr>
                <w:rFonts w:hint="eastAsia" w:eastAsia="仿宋"/>
                <w:kern w:val="0"/>
                <w:szCs w:val="21"/>
              </w:rPr>
              <w:t>；</w:t>
            </w:r>
          </w:p>
          <w:p w14:paraId="4BCF6219">
            <w:pPr>
              <w:widowControl/>
              <w:spacing w:line="300" w:lineRule="exact"/>
              <w:rPr>
                <w:rFonts w:eastAsia="仿宋"/>
                <w:bCs/>
                <w:kern w:val="0"/>
                <w:szCs w:val="21"/>
              </w:rPr>
            </w:pPr>
            <w:r>
              <w:rPr>
                <w:rFonts w:hint="eastAsia" w:eastAsia="仿宋"/>
                <w:kern w:val="0"/>
                <w:szCs w:val="21"/>
              </w:rPr>
              <w:t>（1</w:t>
            </w:r>
            <w:r>
              <w:rPr>
                <w:rFonts w:eastAsia="仿宋"/>
                <w:kern w:val="0"/>
                <w:szCs w:val="21"/>
              </w:rPr>
              <w:t>39</w:t>
            </w:r>
            <w:r>
              <w:rPr>
                <w:rFonts w:hint="eastAsia" w:eastAsia="仿宋"/>
                <w:kern w:val="0"/>
                <w:szCs w:val="21"/>
              </w:rPr>
              <w:t>）</w:t>
            </w:r>
            <w:r>
              <w:rPr>
                <w:rFonts w:eastAsia="仿宋"/>
                <w:kern w:val="0"/>
                <w:szCs w:val="21"/>
              </w:rPr>
              <w:t>配备专人管理并建立专用账册，专用账册的保存期限应当自药品有效期期满之日起不少于5年</w:t>
            </w:r>
          </w:p>
        </w:tc>
        <w:tc>
          <w:tcPr>
            <w:tcW w:w="2543" w:type="dxa"/>
            <w:tcMar>
              <w:left w:w="45" w:type="dxa"/>
              <w:right w:w="45" w:type="dxa"/>
            </w:tcMar>
            <w:vAlign w:val="center"/>
          </w:tcPr>
          <w:p w14:paraId="6DF32415">
            <w:pPr>
              <w:widowControl/>
              <w:spacing w:line="300" w:lineRule="exact"/>
              <w:rPr>
                <w:rFonts w:eastAsia="仿宋"/>
                <w:b/>
                <w:kern w:val="0"/>
                <w:szCs w:val="21"/>
              </w:rPr>
            </w:pPr>
          </w:p>
        </w:tc>
      </w:tr>
      <w:tr w14:paraId="0DC0D9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848" w:type="dxa"/>
            <w:tcMar>
              <w:left w:w="45" w:type="dxa"/>
              <w:right w:w="45" w:type="dxa"/>
            </w:tcMar>
            <w:vAlign w:val="center"/>
          </w:tcPr>
          <w:p w14:paraId="05FDDDD3">
            <w:pPr>
              <w:widowControl/>
              <w:spacing w:line="300" w:lineRule="exact"/>
              <w:rPr>
                <w:rFonts w:eastAsia="仿宋"/>
                <w:kern w:val="0"/>
                <w:szCs w:val="21"/>
              </w:rPr>
            </w:pPr>
            <w:r>
              <w:rPr>
                <w:rFonts w:eastAsia="仿宋"/>
                <w:kern w:val="0"/>
                <w:szCs w:val="21"/>
              </w:rPr>
              <w:t>8.4.3</w:t>
            </w:r>
          </w:p>
        </w:tc>
        <w:tc>
          <w:tcPr>
            <w:tcW w:w="3820" w:type="dxa"/>
            <w:tcMar>
              <w:left w:w="45" w:type="dxa"/>
              <w:right w:w="45" w:type="dxa"/>
            </w:tcMar>
            <w:vAlign w:val="center"/>
          </w:tcPr>
          <w:p w14:paraId="7733920F">
            <w:pPr>
              <w:spacing w:line="300" w:lineRule="exact"/>
              <w:rPr>
                <w:rFonts w:eastAsia="仿宋"/>
                <w:szCs w:val="21"/>
              </w:rPr>
            </w:pPr>
            <w:r>
              <w:rPr>
                <w:rFonts w:eastAsia="仿宋"/>
                <w:kern w:val="0"/>
                <w:szCs w:val="21"/>
              </w:rPr>
              <w:t>易制爆化学品存量合规、双人双锁</w:t>
            </w:r>
            <w:r>
              <w:rPr>
                <w:rFonts w:hint="eastAsia" w:eastAsia="仿宋"/>
                <w:kern w:val="0"/>
                <w:szCs w:val="21"/>
              </w:rPr>
              <w:t>保管</w:t>
            </w:r>
          </w:p>
          <w:p w14:paraId="10774250">
            <w:pPr>
              <w:widowControl/>
              <w:spacing w:line="300" w:lineRule="exact"/>
              <w:rPr>
                <w:rFonts w:eastAsia="仿宋"/>
                <w:kern w:val="0"/>
                <w:szCs w:val="21"/>
              </w:rPr>
            </w:pPr>
          </w:p>
        </w:tc>
        <w:tc>
          <w:tcPr>
            <w:tcW w:w="7660" w:type="dxa"/>
            <w:tcMar>
              <w:left w:w="45" w:type="dxa"/>
              <w:right w:w="45" w:type="dxa"/>
            </w:tcMar>
            <w:vAlign w:val="center"/>
          </w:tcPr>
          <w:p w14:paraId="4A37AA17">
            <w:pPr>
              <w:widowControl/>
              <w:spacing w:line="300" w:lineRule="exact"/>
              <w:rPr>
                <w:rFonts w:eastAsia="仿宋"/>
                <w:kern w:val="0"/>
                <w:szCs w:val="21"/>
              </w:rPr>
            </w:pPr>
            <w:r>
              <w:rPr>
                <w:rFonts w:hint="eastAsia" w:eastAsia="仿宋"/>
                <w:kern w:val="0"/>
                <w:szCs w:val="21"/>
              </w:rPr>
              <w:t>（1</w:t>
            </w:r>
            <w:r>
              <w:rPr>
                <w:rFonts w:eastAsia="仿宋"/>
                <w:kern w:val="0"/>
                <w:szCs w:val="21"/>
              </w:rPr>
              <w:t>40</w:t>
            </w:r>
            <w:r>
              <w:rPr>
                <w:rFonts w:hint="eastAsia" w:eastAsia="仿宋"/>
                <w:kern w:val="0"/>
                <w:szCs w:val="21"/>
              </w:rPr>
              <w:t>）</w:t>
            </w:r>
            <w:r>
              <w:rPr>
                <w:rFonts w:eastAsia="仿宋"/>
                <w:kern w:val="0"/>
                <w:szCs w:val="21"/>
              </w:rPr>
              <w:t>存放场所出入口应设置防盗安全门，或存放在专用储存柜内</w:t>
            </w:r>
            <w:r>
              <w:rPr>
                <w:rFonts w:hint="eastAsia" w:eastAsia="仿宋"/>
                <w:kern w:val="0"/>
                <w:szCs w:val="21"/>
              </w:rPr>
              <w:t>，</w:t>
            </w:r>
            <w:r>
              <w:rPr>
                <w:rFonts w:eastAsia="仿宋"/>
                <w:kern w:val="0"/>
                <w:szCs w:val="21"/>
              </w:rPr>
              <w:t>储存场所防盗安全级别应为乙级（含）以上</w:t>
            </w:r>
            <w:r>
              <w:rPr>
                <w:rFonts w:hint="eastAsia" w:eastAsia="仿宋"/>
                <w:kern w:val="0"/>
                <w:szCs w:val="21"/>
              </w:rPr>
              <w:t>，</w:t>
            </w:r>
            <w:r>
              <w:rPr>
                <w:rFonts w:eastAsia="仿宋"/>
                <w:kern w:val="0"/>
                <w:szCs w:val="21"/>
              </w:rPr>
              <w:t>专用储存柜应具有防盗功能，符合双人双锁管理要求</w:t>
            </w:r>
            <w:r>
              <w:rPr>
                <w:rFonts w:hint="eastAsia" w:eastAsia="仿宋"/>
                <w:kern w:val="0"/>
                <w:szCs w:val="21"/>
              </w:rPr>
              <w:t>，台账</w:t>
            </w:r>
            <w:r>
              <w:rPr>
                <w:rFonts w:eastAsia="仿宋"/>
                <w:kern w:val="0"/>
                <w:szCs w:val="21"/>
              </w:rPr>
              <w:t>账册保存期限不少于1年</w:t>
            </w:r>
          </w:p>
        </w:tc>
        <w:tc>
          <w:tcPr>
            <w:tcW w:w="2543" w:type="dxa"/>
            <w:tcMar>
              <w:left w:w="45" w:type="dxa"/>
              <w:right w:w="45" w:type="dxa"/>
            </w:tcMar>
            <w:vAlign w:val="center"/>
          </w:tcPr>
          <w:p w14:paraId="54850294">
            <w:pPr>
              <w:widowControl/>
              <w:spacing w:line="300" w:lineRule="exact"/>
              <w:rPr>
                <w:rFonts w:eastAsia="仿宋"/>
                <w:b/>
                <w:kern w:val="0"/>
                <w:szCs w:val="21"/>
              </w:rPr>
            </w:pPr>
          </w:p>
        </w:tc>
      </w:tr>
      <w:tr w14:paraId="16D5BF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848" w:type="dxa"/>
            <w:tcMar>
              <w:left w:w="45" w:type="dxa"/>
              <w:right w:w="45" w:type="dxa"/>
            </w:tcMar>
            <w:vAlign w:val="center"/>
          </w:tcPr>
          <w:p w14:paraId="3A737F14">
            <w:pPr>
              <w:widowControl/>
              <w:spacing w:line="300" w:lineRule="exact"/>
              <w:rPr>
                <w:rFonts w:eastAsia="仿宋"/>
                <w:kern w:val="0"/>
                <w:szCs w:val="21"/>
              </w:rPr>
            </w:pPr>
            <w:r>
              <w:rPr>
                <w:rFonts w:eastAsia="仿宋"/>
                <w:kern w:val="0"/>
                <w:szCs w:val="21"/>
              </w:rPr>
              <w:t>8.4.4</w:t>
            </w:r>
          </w:p>
        </w:tc>
        <w:tc>
          <w:tcPr>
            <w:tcW w:w="3820" w:type="dxa"/>
            <w:tcMar>
              <w:left w:w="45" w:type="dxa"/>
              <w:right w:w="45" w:type="dxa"/>
            </w:tcMar>
            <w:vAlign w:val="center"/>
          </w:tcPr>
          <w:p w14:paraId="7BDF0325">
            <w:pPr>
              <w:spacing w:line="300" w:lineRule="exact"/>
              <w:rPr>
                <w:rFonts w:eastAsia="仿宋"/>
                <w:kern w:val="0"/>
                <w:szCs w:val="21"/>
              </w:rPr>
            </w:pPr>
            <w:r>
              <w:rPr>
                <w:rFonts w:eastAsia="仿宋"/>
                <w:kern w:val="0"/>
                <w:szCs w:val="21"/>
              </w:rPr>
              <w:t>易制毒化学品储存规范，台账清晰</w:t>
            </w:r>
          </w:p>
          <w:p w14:paraId="35889D53">
            <w:pPr>
              <w:widowControl/>
              <w:spacing w:line="300" w:lineRule="exact"/>
              <w:rPr>
                <w:rFonts w:eastAsia="仿宋"/>
                <w:kern w:val="0"/>
                <w:szCs w:val="21"/>
              </w:rPr>
            </w:pPr>
          </w:p>
        </w:tc>
        <w:tc>
          <w:tcPr>
            <w:tcW w:w="7660" w:type="dxa"/>
            <w:tcMar>
              <w:left w:w="45" w:type="dxa"/>
              <w:right w:w="45" w:type="dxa"/>
            </w:tcMar>
            <w:vAlign w:val="center"/>
          </w:tcPr>
          <w:p w14:paraId="55084ECB">
            <w:pPr>
              <w:widowControl/>
              <w:spacing w:line="300" w:lineRule="exact"/>
              <w:rPr>
                <w:rFonts w:eastAsia="仿宋"/>
                <w:kern w:val="0"/>
                <w:szCs w:val="21"/>
              </w:rPr>
            </w:pPr>
            <w:r>
              <w:rPr>
                <w:rFonts w:hint="eastAsia" w:eastAsia="仿宋"/>
                <w:kern w:val="0"/>
                <w:szCs w:val="21"/>
              </w:rPr>
              <w:t>（1</w:t>
            </w:r>
            <w:r>
              <w:rPr>
                <w:rFonts w:eastAsia="仿宋"/>
                <w:kern w:val="0"/>
                <w:szCs w:val="21"/>
              </w:rPr>
              <w:t>41</w:t>
            </w:r>
            <w:r>
              <w:rPr>
                <w:rFonts w:hint="eastAsia" w:eastAsia="仿宋"/>
                <w:kern w:val="0"/>
                <w:szCs w:val="21"/>
              </w:rPr>
              <w:t>）</w:t>
            </w:r>
            <w:r>
              <w:rPr>
                <w:rFonts w:eastAsia="仿宋"/>
                <w:kern w:val="0"/>
                <w:szCs w:val="21"/>
              </w:rPr>
              <w:t>设置专库或者专柜储存</w:t>
            </w:r>
            <w:r>
              <w:rPr>
                <w:rFonts w:hint="eastAsia" w:eastAsia="仿宋"/>
                <w:kern w:val="0"/>
                <w:szCs w:val="21"/>
              </w:rPr>
              <w:t>，</w:t>
            </w:r>
            <w:r>
              <w:rPr>
                <w:rFonts w:eastAsia="仿宋"/>
                <w:kern w:val="0"/>
                <w:szCs w:val="21"/>
              </w:rPr>
              <w:t>专库应当设有防盗设施</w:t>
            </w:r>
            <w:r>
              <w:rPr>
                <w:rFonts w:hint="eastAsia" w:eastAsia="仿宋"/>
                <w:kern w:val="0"/>
                <w:szCs w:val="21"/>
              </w:rPr>
              <w:t>；</w:t>
            </w:r>
          </w:p>
          <w:p w14:paraId="3AC3B330">
            <w:pPr>
              <w:widowControl/>
              <w:spacing w:line="300" w:lineRule="exact"/>
              <w:rPr>
                <w:rFonts w:eastAsia="仿宋"/>
                <w:kern w:val="0"/>
                <w:szCs w:val="21"/>
              </w:rPr>
            </w:pPr>
            <w:r>
              <w:rPr>
                <w:rFonts w:hint="eastAsia" w:eastAsia="仿宋"/>
                <w:kern w:val="0"/>
                <w:szCs w:val="21"/>
              </w:rPr>
              <w:t>（1</w:t>
            </w:r>
            <w:r>
              <w:rPr>
                <w:rFonts w:eastAsia="仿宋"/>
                <w:kern w:val="0"/>
                <w:szCs w:val="21"/>
              </w:rPr>
              <w:t>42</w:t>
            </w:r>
            <w:r>
              <w:rPr>
                <w:rFonts w:hint="eastAsia" w:eastAsia="仿宋"/>
                <w:kern w:val="0"/>
                <w:szCs w:val="21"/>
              </w:rPr>
              <w:t>）</w:t>
            </w:r>
            <w:r>
              <w:rPr>
                <w:rFonts w:eastAsia="仿宋"/>
                <w:kern w:val="0"/>
                <w:szCs w:val="21"/>
              </w:rPr>
              <w:t>第一类易制毒化学品、药品类易制毒化学品实现双人双锁管理，账册保存期限不少于2年</w:t>
            </w:r>
            <w:r>
              <w:rPr>
                <w:rFonts w:hint="eastAsia" w:eastAsia="仿宋"/>
                <w:kern w:val="0"/>
                <w:szCs w:val="21"/>
              </w:rPr>
              <w:t>。第二、三类易制毒品实行上锁管理，并记录台账</w:t>
            </w:r>
          </w:p>
        </w:tc>
        <w:tc>
          <w:tcPr>
            <w:tcW w:w="2543" w:type="dxa"/>
            <w:tcMar>
              <w:left w:w="45" w:type="dxa"/>
              <w:right w:w="45" w:type="dxa"/>
            </w:tcMar>
            <w:vAlign w:val="center"/>
          </w:tcPr>
          <w:p w14:paraId="00BE126E">
            <w:pPr>
              <w:widowControl/>
              <w:spacing w:line="300" w:lineRule="exact"/>
              <w:rPr>
                <w:rFonts w:eastAsia="仿宋"/>
                <w:b/>
                <w:kern w:val="0"/>
                <w:szCs w:val="21"/>
              </w:rPr>
            </w:pPr>
          </w:p>
        </w:tc>
      </w:tr>
      <w:tr w14:paraId="708C88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848" w:type="dxa"/>
            <w:tcMar>
              <w:left w:w="45" w:type="dxa"/>
              <w:right w:w="45" w:type="dxa"/>
            </w:tcMar>
            <w:vAlign w:val="center"/>
          </w:tcPr>
          <w:p w14:paraId="21152568">
            <w:pPr>
              <w:widowControl/>
              <w:spacing w:line="300" w:lineRule="exact"/>
              <w:rPr>
                <w:rFonts w:eastAsia="仿宋"/>
                <w:kern w:val="0"/>
                <w:szCs w:val="21"/>
              </w:rPr>
            </w:pPr>
            <w:r>
              <w:rPr>
                <w:rFonts w:eastAsia="仿宋"/>
                <w:kern w:val="0"/>
                <w:szCs w:val="21"/>
              </w:rPr>
              <w:t>8.4.5</w:t>
            </w:r>
          </w:p>
        </w:tc>
        <w:tc>
          <w:tcPr>
            <w:tcW w:w="3820" w:type="dxa"/>
            <w:tcMar>
              <w:left w:w="45" w:type="dxa"/>
              <w:right w:w="45" w:type="dxa"/>
            </w:tcMar>
            <w:vAlign w:val="center"/>
          </w:tcPr>
          <w:p w14:paraId="4348BAE5">
            <w:pPr>
              <w:spacing w:line="300" w:lineRule="exact"/>
              <w:rPr>
                <w:rFonts w:eastAsia="仿宋"/>
                <w:kern w:val="0"/>
                <w:szCs w:val="21"/>
              </w:rPr>
            </w:pPr>
            <w:r>
              <w:rPr>
                <w:rFonts w:eastAsia="仿宋"/>
                <w:kern w:val="0"/>
                <w:szCs w:val="21"/>
              </w:rPr>
              <w:t>爆炸品单独隔离、限量存储，使用、销毁按照公安部门要求执行</w:t>
            </w:r>
          </w:p>
        </w:tc>
        <w:tc>
          <w:tcPr>
            <w:tcW w:w="7660" w:type="dxa"/>
            <w:tcMar>
              <w:left w:w="45" w:type="dxa"/>
              <w:right w:w="45" w:type="dxa"/>
            </w:tcMar>
            <w:vAlign w:val="center"/>
          </w:tcPr>
          <w:p w14:paraId="5836B68C">
            <w:pPr>
              <w:widowControl/>
              <w:spacing w:line="300" w:lineRule="exact"/>
              <w:rPr>
                <w:rFonts w:eastAsia="仿宋"/>
                <w:kern w:val="0"/>
                <w:szCs w:val="21"/>
              </w:rPr>
            </w:pPr>
            <w:r>
              <w:rPr>
                <w:rFonts w:hint="eastAsia" w:eastAsia="仿宋"/>
                <w:kern w:val="0"/>
                <w:szCs w:val="21"/>
              </w:rPr>
              <w:t>（1</w:t>
            </w:r>
            <w:r>
              <w:rPr>
                <w:rFonts w:eastAsia="仿宋"/>
                <w:kern w:val="0"/>
                <w:szCs w:val="21"/>
              </w:rPr>
              <w:t>43</w:t>
            </w:r>
            <w:r>
              <w:rPr>
                <w:rFonts w:hint="eastAsia" w:eastAsia="仿宋"/>
                <w:kern w:val="0"/>
                <w:szCs w:val="21"/>
              </w:rPr>
              <w:t>）</w:t>
            </w:r>
            <w:r>
              <w:rPr>
                <w:rFonts w:eastAsia="仿宋"/>
                <w:kern w:val="0"/>
                <w:szCs w:val="21"/>
              </w:rPr>
              <w:t>收存和发放民用爆炸物品必须进行登记，做到账目清楚，账物相符</w:t>
            </w:r>
          </w:p>
        </w:tc>
        <w:tc>
          <w:tcPr>
            <w:tcW w:w="2543" w:type="dxa"/>
            <w:tcMar>
              <w:left w:w="45" w:type="dxa"/>
              <w:right w:w="45" w:type="dxa"/>
            </w:tcMar>
            <w:vAlign w:val="center"/>
          </w:tcPr>
          <w:p w14:paraId="460608CD">
            <w:pPr>
              <w:widowControl/>
              <w:spacing w:line="300" w:lineRule="exact"/>
              <w:jc w:val="left"/>
              <w:rPr>
                <w:rFonts w:hint="eastAsia" w:ascii="仿宋" w:hAnsi="仿宋" w:eastAsia="仿宋"/>
                <w:kern w:val="0"/>
                <w:szCs w:val="21"/>
              </w:rPr>
            </w:pPr>
          </w:p>
        </w:tc>
      </w:tr>
      <w:tr w14:paraId="4B0DA5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848" w:type="dxa"/>
            <w:tcMar>
              <w:left w:w="45" w:type="dxa"/>
              <w:right w:w="45" w:type="dxa"/>
            </w:tcMar>
            <w:vAlign w:val="center"/>
          </w:tcPr>
          <w:p w14:paraId="5A5F4829">
            <w:pPr>
              <w:widowControl/>
              <w:spacing w:line="300" w:lineRule="exact"/>
              <w:rPr>
                <w:rFonts w:eastAsia="仿宋"/>
                <w:b/>
                <w:kern w:val="0"/>
                <w:szCs w:val="21"/>
              </w:rPr>
            </w:pPr>
            <w:r>
              <w:rPr>
                <w:rFonts w:eastAsia="仿宋"/>
                <w:b/>
                <w:kern w:val="0"/>
                <w:szCs w:val="21"/>
              </w:rPr>
              <w:t>8.5</w:t>
            </w:r>
          </w:p>
        </w:tc>
        <w:tc>
          <w:tcPr>
            <w:tcW w:w="14023" w:type="dxa"/>
            <w:gridSpan w:val="3"/>
            <w:tcMar>
              <w:left w:w="45" w:type="dxa"/>
              <w:right w:w="45" w:type="dxa"/>
            </w:tcMar>
            <w:vAlign w:val="center"/>
          </w:tcPr>
          <w:p w14:paraId="14603CEA">
            <w:pPr>
              <w:widowControl/>
              <w:spacing w:line="300" w:lineRule="exact"/>
              <w:rPr>
                <w:rFonts w:eastAsia="仿宋"/>
                <w:b/>
                <w:kern w:val="0"/>
                <w:szCs w:val="21"/>
              </w:rPr>
            </w:pPr>
            <w:r>
              <w:rPr>
                <w:rFonts w:eastAsia="仿宋"/>
                <w:b/>
                <w:kern w:val="0"/>
                <w:szCs w:val="21"/>
              </w:rPr>
              <w:t>实验气体管理</w:t>
            </w:r>
          </w:p>
        </w:tc>
      </w:tr>
      <w:tr w14:paraId="0859BE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848" w:type="dxa"/>
            <w:tcMar>
              <w:left w:w="45" w:type="dxa"/>
              <w:right w:w="45" w:type="dxa"/>
            </w:tcMar>
            <w:vAlign w:val="center"/>
          </w:tcPr>
          <w:p w14:paraId="659A321E">
            <w:pPr>
              <w:widowControl/>
              <w:spacing w:line="300" w:lineRule="exact"/>
              <w:rPr>
                <w:rFonts w:eastAsia="仿宋"/>
                <w:kern w:val="0"/>
                <w:szCs w:val="21"/>
              </w:rPr>
            </w:pPr>
            <w:r>
              <w:rPr>
                <w:rFonts w:eastAsia="仿宋"/>
                <w:kern w:val="0"/>
                <w:szCs w:val="21"/>
              </w:rPr>
              <w:t>8.5.1</w:t>
            </w:r>
          </w:p>
        </w:tc>
        <w:tc>
          <w:tcPr>
            <w:tcW w:w="3820" w:type="dxa"/>
            <w:tcMar>
              <w:left w:w="45" w:type="dxa"/>
              <w:right w:w="45" w:type="dxa"/>
            </w:tcMar>
            <w:vAlign w:val="center"/>
          </w:tcPr>
          <w:p w14:paraId="6781994A">
            <w:pPr>
              <w:widowControl/>
              <w:spacing w:line="300" w:lineRule="exact"/>
              <w:rPr>
                <w:rFonts w:eastAsia="仿宋"/>
                <w:kern w:val="0"/>
                <w:szCs w:val="21"/>
              </w:rPr>
            </w:pPr>
            <w:r>
              <w:rPr>
                <w:rFonts w:eastAsia="仿宋"/>
                <w:kern w:val="0"/>
                <w:szCs w:val="21"/>
              </w:rPr>
              <w:t>从合格供应商处采购实验气体，建立气体钢瓶台账</w:t>
            </w:r>
          </w:p>
        </w:tc>
        <w:tc>
          <w:tcPr>
            <w:tcW w:w="7660" w:type="dxa"/>
            <w:tcMar>
              <w:left w:w="45" w:type="dxa"/>
              <w:right w:w="45" w:type="dxa"/>
            </w:tcMar>
            <w:vAlign w:val="center"/>
          </w:tcPr>
          <w:p w14:paraId="71E29767">
            <w:pPr>
              <w:widowControl/>
              <w:spacing w:line="300" w:lineRule="exact"/>
              <w:rPr>
                <w:rFonts w:eastAsia="仿宋"/>
                <w:bCs/>
                <w:kern w:val="0"/>
                <w:szCs w:val="21"/>
              </w:rPr>
            </w:pPr>
            <w:r>
              <w:rPr>
                <w:rFonts w:hint="eastAsia" w:eastAsia="仿宋"/>
                <w:bCs/>
                <w:kern w:val="0"/>
                <w:szCs w:val="21"/>
              </w:rPr>
              <w:t>（1</w:t>
            </w:r>
            <w:r>
              <w:rPr>
                <w:rFonts w:eastAsia="仿宋"/>
                <w:bCs/>
                <w:kern w:val="0"/>
                <w:szCs w:val="21"/>
              </w:rPr>
              <w:t>44</w:t>
            </w:r>
            <w:r>
              <w:rPr>
                <w:rFonts w:hint="eastAsia" w:eastAsia="仿宋"/>
                <w:bCs/>
                <w:kern w:val="0"/>
                <w:szCs w:val="21"/>
              </w:rPr>
              <w:t>）</w:t>
            </w:r>
            <w:r>
              <w:rPr>
                <w:rFonts w:eastAsia="仿宋"/>
                <w:bCs/>
                <w:kern w:val="0"/>
                <w:szCs w:val="21"/>
              </w:rPr>
              <w:t>查看记录</w:t>
            </w:r>
          </w:p>
        </w:tc>
        <w:tc>
          <w:tcPr>
            <w:tcW w:w="2543" w:type="dxa"/>
            <w:tcMar>
              <w:left w:w="45" w:type="dxa"/>
              <w:right w:w="45" w:type="dxa"/>
            </w:tcMar>
            <w:vAlign w:val="center"/>
          </w:tcPr>
          <w:p w14:paraId="1CD73D5C">
            <w:pPr>
              <w:widowControl/>
              <w:spacing w:line="300" w:lineRule="exact"/>
              <w:rPr>
                <w:rFonts w:eastAsia="仿宋"/>
                <w:bCs/>
                <w:kern w:val="0"/>
                <w:szCs w:val="21"/>
              </w:rPr>
            </w:pPr>
          </w:p>
        </w:tc>
      </w:tr>
      <w:tr w14:paraId="616A0E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848" w:type="dxa"/>
            <w:tcMar>
              <w:left w:w="45" w:type="dxa"/>
              <w:right w:w="45" w:type="dxa"/>
            </w:tcMar>
            <w:vAlign w:val="center"/>
          </w:tcPr>
          <w:p w14:paraId="75ED0FCE">
            <w:pPr>
              <w:widowControl/>
              <w:spacing w:line="300" w:lineRule="exact"/>
              <w:rPr>
                <w:rFonts w:eastAsia="仿宋"/>
                <w:kern w:val="0"/>
                <w:szCs w:val="21"/>
              </w:rPr>
            </w:pPr>
            <w:r>
              <w:rPr>
                <w:rFonts w:eastAsia="仿宋"/>
                <w:kern w:val="0"/>
                <w:szCs w:val="21"/>
              </w:rPr>
              <w:t>8.5.2</w:t>
            </w:r>
          </w:p>
        </w:tc>
        <w:tc>
          <w:tcPr>
            <w:tcW w:w="3820" w:type="dxa"/>
            <w:tcMar>
              <w:left w:w="45" w:type="dxa"/>
              <w:right w:w="45" w:type="dxa"/>
            </w:tcMar>
            <w:vAlign w:val="center"/>
          </w:tcPr>
          <w:p w14:paraId="22844899">
            <w:pPr>
              <w:widowControl/>
              <w:spacing w:line="300" w:lineRule="exact"/>
              <w:rPr>
                <w:rFonts w:eastAsia="仿宋"/>
                <w:kern w:val="0"/>
                <w:szCs w:val="21"/>
              </w:rPr>
            </w:pPr>
            <w:r>
              <w:rPr>
                <w:rFonts w:eastAsia="仿宋"/>
                <w:kern w:val="0"/>
                <w:szCs w:val="21"/>
              </w:rPr>
              <w:t>气体的存放和使用符合相关要求</w:t>
            </w:r>
          </w:p>
        </w:tc>
        <w:tc>
          <w:tcPr>
            <w:tcW w:w="7660" w:type="dxa"/>
            <w:tcMar>
              <w:left w:w="45" w:type="dxa"/>
              <w:right w:w="45" w:type="dxa"/>
            </w:tcMar>
            <w:vAlign w:val="center"/>
          </w:tcPr>
          <w:p w14:paraId="47E1EBAD">
            <w:pPr>
              <w:rPr>
                <w:rFonts w:eastAsia="仿宋"/>
                <w:szCs w:val="21"/>
              </w:rPr>
            </w:pPr>
            <w:r>
              <w:rPr>
                <w:rFonts w:hint="eastAsia" w:eastAsia="仿宋"/>
                <w:kern w:val="0"/>
                <w:szCs w:val="21"/>
              </w:rPr>
              <w:t>（1</w:t>
            </w:r>
            <w:r>
              <w:rPr>
                <w:rFonts w:eastAsia="仿宋"/>
                <w:kern w:val="0"/>
                <w:szCs w:val="21"/>
              </w:rPr>
              <w:t>45</w:t>
            </w:r>
            <w:r>
              <w:rPr>
                <w:rFonts w:hint="eastAsia" w:eastAsia="仿宋"/>
                <w:kern w:val="0"/>
                <w:szCs w:val="21"/>
              </w:rPr>
              <w:t>）</w:t>
            </w:r>
            <w:r>
              <w:rPr>
                <w:rFonts w:eastAsia="仿宋"/>
                <w:kern w:val="0"/>
                <w:szCs w:val="21"/>
              </w:rPr>
              <w:t>气体钢瓶存放点须通风、远离热源、</w:t>
            </w:r>
            <w:r>
              <w:rPr>
                <w:rFonts w:eastAsia="仿宋"/>
                <w:szCs w:val="21"/>
              </w:rPr>
              <w:t>避免暴晒，地面平整干燥；</w:t>
            </w:r>
          </w:p>
          <w:p w14:paraId="411B1A5F">
            <w:pPr>
              <w:rPr>
                <w:rFonts w:eastAsia="仿宋"/>
                <w:kern w:val="0"/>
                <w:szCs w:val="21"/>
              </w:rPr>
            </w:pPr>
            <w:r>
              <w:rPr>
                <w:rFonts w:hint="eastAsia" w:eastAsia="仿宋"/>
                <w:szCs w:val="21"/>
              </w:rPr>
              <w:t>（1</w:t>
            </w:r>
            <w:r>
              <w:rPr>
                <w:rFonts w:eastAsia="仿宋"/>
                <w:szCs w:val="21"/>
              </w:rPr>
              <w:t>46</w:t>
            </w:r>
            <w:r>
              <w:rPr>
                <w:rFonts w:hint="eastAsia" w:eastAsia="仿宋"/>
                <w:szCs w:val="21"/>
              </w:rPr>
              <w:t>）</w:t>
            </w:r>
            <w:r>
              <w:rPr>
                <w:rFonts w:eastAsia="仿宋"/>
                <w:kern w:val="0"/>
                <w:szCs w:val="21"/>
              </w:rPr>
              <w:t>气瓶应合理固定；</w:t>
            </w:r>
          </w:p>
          <w:p w14:paraId="47CF9623">
            <w:pPr>
              <w:rPr>
                <w:rFonts w:eastAsia="仿宋"/>
                <w:kern w:val="0"/>
                <w:szCs w:val="21"/>
              </w:rPr>
            </w:pPr>
            <w:r>
              <w:rPr>
                <w:rFonts w:hint="eastAsia" w:eastAsia="仿宋"/>
                <w:kern w:val="0"/>
                <w:szCs w:val="21"/>
              </w:rPr>
              <w:t>（1</w:t>
            </w:r>
            <w:r>
              <w:rPr>
                <w:rFonts w:eastAsia="仿宋"/>
                <w:kern w:val="0"/>
                <w:szCs w:val="21"/>
              </w:rPr>
              <w:t>47</w:t>
            </w:r>
            <w:r>
              <w:rPr>
                <w:rFonts w:hint="eastAsia" w:eastAsia="仿宋"/>
                <w:kern w:val="0"/>
                <w:szCs w:val="21"/>
              </w:rPr>
              <w:t>）</w:t>
            </w:r>
            <w:r>
              <w:rPr>
                <w:rFonts w:eastAsia="仿宋"/>
                <w:kern w:val="0"/>
                <w:szCs w:val="21"/>
              </w:rPr>
              <w:t>危险气体钢瓶尽量置于室外，室内放置应使用常时排风且带监测报警装置的气瓶柜；</w:t>
            </w:r>
          </w:p>
          <w:p w14:paraId="01BF9E93">
            <w:pPr>
              <w:rPr>
                <w:rFonts w:eastAsia="仿宋"/>
                <w:kern w:val="0"/>
                <w:szCs w:val="21"/>
              </w:rPr>
            </w:pPr>
            <w:r>
              <w:rPr>
                <w:rFonts w:hint="eastAsia" w:eastAsia="仿宋"/>
                <w:kern w:val="0"/>
                <w:szCs w:val="21"/>
              </w:rPr>
              <w:t>（1</w:t>
            </w:r>
            <w:r>
              <w:rPr>
                <w:rFonts w:eastAsia="仿宋"/>
                <w:kern w:val="0"/>
                <w:szCs w:val="21"/>
              </w:rPr>
              <w:t>48</w:t>
            </w:r>
            <w:r>
              <w:rPr>
                <w:rFonts w:hint="eastAsia" w:eastAsia="仿宋"/>
                <w:kern w:val="0"/>
                <w:szCs w:val="21"/>
              </w:rPr>
              <w:t>）</w:t>
            </w:r>
            <w:r>
              <w:rPr>
                <w:rFonts w:eastAsia="仿宋"/>
                <w:kern w:val="0"/>
                <w:szCs w:val="21"/>
              </w:rPr>
              <w:t>气瓶的存放应控制在最小需求量；</w:t>
            </w:r>
          </w:p>
          <w:p w14:paraId="2F33296C">
            <w:pPr>
              <w:rPr>
                <w:rFonts w:eastAsia="仿宋"/>
                <w:kern w:val="0"/>
              </w:rPr>
            </w:pPr>
            <w:r>
              <w:rPr>
                <w:rFonts w:hint="eastAsia" w:eastAsia="仿宋"/>
                <w:kern w:val="0"/>
                <w:szCs w:val="21"/>
              </w:rPr>
              <w:t>（1</w:t>
            </w:r>
            <w:r>
              <w:rPr>
                <w:rFonts w:eastAsia="仿宋"/>
                <w:kern w:val="0"/>
                <w:szCs w:val="21"/>
              </w:rPr>
              <w:t>49</w:t>
            </w:r>
            <w:r>
              <w:rPr>
                <w:rFonts w:hint="eastAsia" w:eastAsia="仿宋"/>
                <w:kern w:val="0"/>
                <w:szCs w:val="21"/>
              </w:rPr>
              <w:t>）</w:t>
            </w:r>
            <w:r>
              <w:rPr>
                <w:rFonts w:eastAsia="仿宋"/>
                <w:kern w:val="0"/>
              </w:rPr>
              <w:t>涉及有毒、可燃气体的场所，配有通风设施和相应的气体监测和报警装置等，张贴必要的安全警示标识；</w:t>
            </w:r>
          </w:p>
          <w:p w14:paraId="58C8DAAB">
            <w:pPr>
              <w:rPr>
                <w:rFonts w:eastAsia="仿宋"/>
                <w:kern w:val="0"/>
                <w:szCs w:val="21"/>
              </w:rPr>
            </w:pPr>
            <w:r>
              <w:rPr>
                <w:rFonts w:hint="eastAsia" w:eastAsia="仿宋"/>
                <w:kern w:val="0"/>
              </w:rPr>
              <w:t>（1</w:t>
            </w:r>
            <w:r>
              <w:rPr>
                <w:rFonts w:eastAsia="仿宋"/>
                <w:kern w:val="0"/>
              </w:rPr>
              <w:t>50</w:t>
            </w:r>
            <w:r>
              <w:rPr>
                <w:rFonts w:hint="eastAsia" w:eastAsia="仿宋"/>
                <w:kern w:val="0"/>
              </w:rPr>
              <w:t>）</w:t>
            </w:r>
            <w:r>
              <w:rPr>
                <w:rFonts w:eastAsia="仿宋"/>
                <w:kern w:val="0"/>
                <w:szCs w:val="21"/>
              </w:rPr>
              <w:t>可燃性气体与氧气等助燃气体</w:t>
            </w:r>
            <w:r>
              <w:rPr>
                <w:rFonts w:hint="eastAsia" w:eastAsia="仿宋"/>
                <w:kern w:val="0"/>
                <w:szCs w:val="21"/>
              </w:rPr>
              <w:t>钢瓶</w:t>
            </w:r>
            <w:r>
              <w:rPr>
                <w:rFonts w:eastAsia="仿宋"/>
                <w:kern w:val="0"/>
                <w:szCs w:val="21"/>
              </w:rPr>
              <w:t>不</w:t>
            </w:r>
            <w:r>
              <w:rPr>
                <w:rFonts w:hint="eastAsia" w:eastAsia="仿宋"/>
                <w:kern w:val="0"/>
                <w:szCs w:val="21"/>
              </w:rPr>
              <w:t>得</w:t>
            </w:r>
            <w:r>
              <w:rPr>
                <w:rFonts w:eastAsia="仿宋"/>
                <w:kern w:val="0"/>
                <w:szCs w:val="21"/>
              </w:rPr>
              <w:t>混放；</w:t>
            </w:r>
          </w:p>
          <w:p w14:paraId="2C79B913">
            <w:pPr>
              <w:rPr>
                <w:rFonts w:eastAsia="仿宋"/>
                <w:kern w:val="0"/>
                <w:szCs w:val="21"/>
              </w:rPr>
            </w:pPr>
            <w:r>
              <w:rPr>
                <w:rFonts w:hint="eastAsia" w:eastAsia="仿宋"/>
                <w:kern w:val="0"/>
                <w:szCs w:val="21"/>
              </w:rPr>
              <w:t>（1</w:t>
            </w:r>
            <w:r>
              <w:rPr>
                <w:rFonts w:eastAsia="仿宋"/>
                <w:kern w:val="0"/>
                <w:szCs w:val="21"/>
              </w:rPr>
              <w:t>51</w:t>
            </w:r>
            <w:r>
              <w:rPr>
                <w:rFonts w:hint="eastAsia" w:eastAsia="仿宋"/>
                <w:kern w:val="0"/>
                <w:szCs w:val="21"/>
              </w:rPr>
              <w:t>）</w:t>
            </w:r>
            <w:r>
              <w:rPr>
                <w:rFonts w:eastAsia="仿宋"/>
                <w:kern w:val="0"/>
              </w:rPr>
              <w:t>独立的气体钢瓶室应通风、不混放、有监控</w:t>
            </w:r>
            <w:r>
              <w:rPr>
                <w:rFonts w:hint="eastAsia" w:eastAsia="仿宋"/>
                <w:kern w:val="0"/>
              </w:rPr>
              <w:t>，</w:t>
            </w:r>
            <w:r>
              <w:rPr>
                <w:rFonts w:eastAsia="仿宋"/>
                <w:kern w:val="0"/>
                <w:szCs w:val="21"/>
              </w:rPr>
              <w:t>有专人管理和记录；</w:t>
            </w:r>
          </w:p>
          <w:p w14:paraId="54BDD768">
            <w:pPr>
              <w:widowControl/>
              <w:rPr>
                <w:rFonts w:eastAsia="仿宋"/>
                <w:kern w:val="0"/>
                <w:szCs w:val="21"/>
              </w:rPr>
            </w:pPr>
            <w:r>
              <w:rPr>
                <w:rFonts w:hint="eastAsia" w:eastAsia="仿宋"/>
                <w:kern w:val="0"/>
                <w:szCs w:val="21"/>
              </w:rPr>
              <w:t>（1</w:t>
            </w:r>
            <w:r>
              <w:rPr>
                <w:rFonts w:eastAsia="仿宋"/>
                <w:kern w:val="0"/>
                <w:szCs w:val="21"/>
              </w:rPr>
              <w:t>52</w:t>
            </w:r>
            <w:r>
              <w:rPr>
                <w:rFonts w:hint="eastAsia" w:eastAsia="仿宋"/>
                <w:kern w:val="0"/>
                <w:szCs w:val="21"/>
              </w:rPr>
              <w:t>）</w:t>
            </w:r>
            <w:r>
              <w:rPr>
                <w:rFonts w:eastAsia="仿宋"/>
                <w:kern w:val="0"/>
                <w:szCs w:val="21"/>
              </w:rPr>
              <w:t>有供应商</w:t>
            </w:r>
            <w:r>
              <w:rPr>
                <w:rFonts w:hint="eastAsia" w:eastAsia="仿宋"/>
                <w:kern w:val="0"/>
                <w:szCs w:val="21"/>
              </w:rPr>
              <w:t>提供的</w:t>
            </w:r>
            <w:r>
              <w:rPr>
                <w:rFonts w:eastAsia="仿宋"/>
                <w:kern w:val="0"/>
                <w:szCs w:val="21"/>
              </w:rPr>
              <w:t>钢瓶定期检验合格标识</w:t>
            </w:r>
            <w:r>
              <w:rPr>
                <w:rFonts w:hint="eastAsia" w:eastAsia="仿宋"/>
                <w:kern w:val="0"/>
                <w:szCs w:val="21"/>
              </w:rPr>
              <w:t>，</w:t>
            </w:r>
            <w:r>
              <w:rPr>
                <w:rFonts w:eastAsia="仿宋"/>
                <w:kern w:val="0"/>
                <w:szCs w:val="21"/>
              </w:rPr>
              <w:t>无超过检验有效期的气瓶、无超过设计年限的气瓶；</w:t>
            </w:r>
          </w:p>
          <w:p w14:paraId="11FD91E4">
            <w:pPr>
              <w:widowControl/>
              <w:rPr>
                <w:rFonts w:eastAsia="仿宋"/>
                <w:kern w:val="0"/>
                <w:szCs w:val="21"/>
              </w:rPr>
            </w:pPr>
            <w:r>
              <w:rPr>
                <w:rFonts w:hint="eastAsia" w:eastAsia="仿宋"/>
                <w:kern w:val="0"/>
                <w:szCs w:val="21"/>
              </w:rPr>
              <w:t>（1</w:t>
            </w:r>
            <w:r>
              <w:rPr>
                <w:rFonts w:eastAsia="仿宋"/>
                <w:kern w:val="0"/>
                <w:szCs w:val="21"/>
              </w:rPr>
              <w:t>53</w:t>
            </w:r>
            <w:r>
              <w:rPr>
                <w:rFonts w:hint="eastAsia" w:eastAsia="仿宋"/>
                <w:kern w:val="0"/>
                <w:szCs w:val="21"/>
              </w:rPr>
              <w:t>）</w:t>
            </w:r>
            <w:r>
              <w:rPr>
                <w:rFonts w:eastAsia="仿宋"/>
                <w:kern w:val="0"/>
                <w:szCs w:val="21"/>
              </w:rPr>
              <w:t>钢瓶气瓶颜色符合GB/T 7144 的规定要求</w:t>
            </w:r>
            <w:r>
              <w:rPr>
                <w:rFonts w:hint="eastAsia" w:eastAsia="仿宋"/>
                <w:kern w:val="0"/>
                <w:szCs w:val="21"/>
              </w:rPr>
              <w:t>，</w:t>
            </w:r>
            <w:r>
              <w:rPr>
                <w:rFonts w:eastAsia="仿宋"/>
                <w:kern w:val="0"/>
                <w:szCs w:val="21"/>
              </w:rPr>
              <w:t>确认</w:t>
            </w:r>
            <w:r>
              <w:rPr>
                <w:rFonts w:hint="eastAsia" w:eastAsia="仿宋"/>
                <w:kern w:val="0"/>
                <w:szCs w:val="21"/>
              </w:rPr>
              <w:t>“</w:t>
            </w:r>
            <w:r>
              <w:rPr>
                <w:rFonts w:eastAsia="仿宋"/>
                <w:kern w:val="0"/>
                <w:szCs w:val="21"/>
              </w:rPr>
              <w:t>满、使用中、空瓶</w:t>
            </w:r>
            <w:r>
              <w:rPr>
                <w:rFonts w:hint="eastAsia" w:eastAsia="仿宋"/>
                <w:kern w:val="0"/>
                <w:szCs w:val="21"/>
              </w:rPr>
              <w:t>”</w:t>
            </w:r>
            <w:r>
              <w:rPr>
                <w:rFonts w:eastAsia="仿宋"/>
                <w:kern w:val="0"/>
                <w:szCs w:val="21"/>
              </w:rPr>
              <w:t>三种状态</w:t>
            </w:r>
            <w:r>
              <w:rPr>
                <w:rFonts w:hint="eastAsia" w:eastAsia="仿宋"/>
                <w:kern w:val="0"/>
                <w:szCs w:val="21"/>
              </w:rPr>
              <w:t>；</w:t>
            </w:r>
          </w:p>
          <w:p w14:paraId="47D29AE4">
            <w:pPr>
              <w:rPr>
                <w:rFonts w:eastAsia="仿宋"/>
                <w:kern w:val="0"/>
                <w:szCs w:val="21"/>
              </w:rPr>
            </w:pPr>
            <w:r>
              <w:rPr>
                <w:rFonts w:hint="eastAsia" w:eastAsia="仿宋"/>
                <w:kern w:val="0"/>
                <w:szCs w:val="21"/>
              </w:rPr>
              <w:t>（1</w:t>
            </w:r>
            <w:r>
              <w:rPr>
                <w:rFonts w:eastAsia="仿宋"/>
                <w:kern w:val="0"/>
                <w:szCs w:val="21"/>
              </w:rPr>
              <w:t>54</w:t>
            </w:r>
            <w:r>
              <w:rPr>
                <w:rFonts w:hint="eastAsia" w:eastAsia="仿宋"/>
                <w:kern w:val="0"/>
                <w:szCs w:val="21"/>
              </w:rPr>
              <w:t>）</w:t>
            </w:r>
            <w:r>
              <w:rPr>
                <w:rFonts w:eastAsia="仿宋"/>
                <w:kern w:val="0"/>
                <w:szCs w:val="21"/>
              </w:rPr>
              <w:t>使用完毕，</w:t>
            </w:r>
            <w:r>
              <w:rPr>
                <w:rFonts w:hint="eastAsia" w:eastAsia="仿宋"/>
                <w:kern w:val="0"/>
                <w:szCs w:val="21"/>
              </w:rPr>
              <w:t>应</w:t>
            </w:r>
            <w:r>
              <w:rPr>
                <w:rFonts w:eastAsia="仿宋"/>
                <w:kern w:val="0"/>
                <w:szCs w:val="21"/>
              </w:rPr>
              <w:t>及时关闭气瓶总阀；</w:t>
            </w:r>
          </w:p>
          <w:p w14:paraId="758CE61B">
            <w:pPr>
              <w:rPr>
                <w:rFonts w:eastAsia="仿宋"/>
                <w:kern w:val="0"/>
              </w:rPr>
            </w:pPr>
            <w:r>
              <w:rPr>
                <w:rFonts w:hint="eastAsia" w:eastAsia="仿宋"/>
                <w:kern w:val="0"/>
                <w:szCs w:val="21"/>
              </w:rPr>
              <w:t>（1</w:t>
            </w:r>
            <w:r>
              <w:rPr>
                <w:rFonts w:eastAsia="仿宋"/>
                <w:kern w:val="0"/>
                <w:szCs w:val="21"/>
              </w:rPr>
              <w:t>55</w:t>
            </w:r>
            <w:r>
              <w:rPr>
                <w:rFonts w:hint="eastAsia" w:eastAsia="仿宋"/>
                <w:kern w:val="0"/>
                <w:szCs w:val="21"/>
              </w:rPr>
              <w:t>）</w:t>
            </w:r>
            <w:r>
              <w:rPr>
                <w:rFonts w:eastAsia="仿宋"/>
                <w:kern w:val="0"/>
              </w:rPr>
              <w:t>钢瓶附件齐全，未在使用中的气瓶</w:t>
            </w:r>
            <w:r>
              <w:rPr>
                <w:rFonts w:hint="eastAsia" w:eastAsia="仿宋"/>
                <w:kern w:val="0"/>
              </w:rPr>
              <w:t>应</w:t>
            </w:r>
            <w:r>
              <w:rPr>
                <w:rFonts w:eastAsia="仿宋"/>
                <w:kern w:val="0"/>
              </w:rPr>
              <w:t>有气瓶帽</w:t>
            </w:r>
          </w:p>
        </w:tc>
        <w:tc>
          <w:tcPr>
            <w:tcW w:w="2543" w:type="dxa"/>
            <w:tcMar>
              <w:left w:w="45" w:type="dxa"/>
              <w:right w:w="45" w:type="dxa"/>
            </w:tcMar>
            <w:vAlign w:val="center"/>
          </w:tcPr>
          <w:p w14:paraId="39648C60">
            <w:pPr>
              <w:rPr>
                <w:rFonts w:eastAsia="仿宋"/>
              </w:rPr>
            </w:pPr>
          </w:p>
        </w:tc>
      </w:tr>
      <w:tr w14:paraId="32FD29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848" w:type="dxa"/>
            <w:tcMar>
              <w:left w:w="45" w:type="dxa"/>
              <w:right w:w="45" w:type="dxa"/>
            </w:tcMar>
            <w:vAlign w:val="center"/>
          </w:tcPr>
          <w:p w14:paraId="3CB64800">
            <w:pPr>
              <w:widowControl/>
              <w:spacing w:line="300" w:lineRule="exact"/>
              <w:rPr>
                <w:rFonts w:eastAsia="仿宋"/>
                <w:kern w:val="0"/>
                <w:szCs w:val="21"/>
              </w:rPr>
            </w:pPr>
            <w:r>
              <w:rPr>
                <w:rFonts w:eastAsia="仿宋"/>
                <w:kern w:val="0"/>
                <w:szCs w:val="21"/>
              </w:rPr>
              <w:t>8.5.3</w:t>
            </w:r>
          </w:p>
        </w:tc>
        <w:tc>
          <w:tcPr>
            <w:tcW w:w="3820" w:type="dxa"/>
            <w:tcMar>
              <w:left w:w="45" w:type="dxa"/>
              <w:right w:w="45" w:type="dxa"/>
            </w:tcMar>
            <w:vAlign w:val="center"/>
          </w:tcPr>
          <w:p w14:paraId="37F4FAA6">
            <w:pPr>
              <w:rPr>
                <w:rFonts w:eastAsia="仿宋"/>
                <w:kern w:val="0"/>
                <w:szCs w:val="21"/>
              </w:rPr>
            </w:pPr>
            <w:r>
              <w:rPr>
                <w:rFonts w:eastAsia="仿宋"/>
                <w:kern w:val="0"/>
              </w:rPr>
              <w:t>较小密封空间使用可引起窒息的气体，需安装有氧含量监测，</w:t>
            </w:r>
            <w:r>
              <w:rPr>
                <w:rFonts w:eastAsia="仿宋"/>
                <w:kern w:val="0"/>
                <w:szCs w:val="21"/>
              </w:rPr>
              <w:t>设置必要的气体报警装置</w:t>
            </w:r>
          </w:p>
        </w:tc>
        <w:tc>
          <w:tcPr>
            <w:tcW w:w="7660" w:type="dxa"/>
            <w:tcMar>
              <w:left w:w="45" w:type="dxa"/>
              <w:right w:w="45" w:type="dxa"/>
            </w:tcMar>
            <w:vAlign w:val="center"/>
          </w:tcPr>
          <w:p w14:paraId="4C407331">
            <w:pPr>
              <w:widowControl/>
              <w:spacing w:line="300" w:lineRule="exact"/>
              <w:rPr>
                <w:rFonts w:eastAsia="仿宋"/>
                <w:szCs w:val="21"/>
              </w:rPr>
            </w:pPr>
            <w:r>
              <w:rPr>
                <w:rFonts w:hint="eastAsia" w:eastAsia="仿宋"/>
                <w:szCs w:val="21"/>
              </w:rPr>
              <w:t>（1</w:t>
            </w:r>
            <w:r>
              <w:rPr>
                <w:rFonts w:eastAsia="仿宋"/>
                <w:szCs w:val="21"/>
              </w:rPr>
              <w:t>56</w:t>
            </w:r>
            <w:r>
              <w:rPr>
                <w:rFonts w:hint="eastAsia" w:eastAsia="仿宋"/>
                <w:szCs w:val="21"/>
              </w:rPr>
              <w:t>）</w:t>
            </w:r>
            <w:r>
              <w:rPr>
                <w:rFonts w:eastAsia="仿宋"/>
                <w:szCs w:val="21"/>
              </w:rPr>
              <w:t>存有大量</w:t>
            </w:r>
            <w:r>
              <w:rPr>
                <w:rFonts w:hint="eastAsia" w:eastAsia="仿宋"/>
                <w:szCs w:val="21"/>
              </w:rPr>
              <w:t>无毒窒息性压缩</w:t>
            </w:r>
            <w:r>
              <w:rPr>
                <w:rFonts w:eastAsia="仿宋"/>
                <w:szCs w:val="21"/>
              </w:rPr>
              <w:t>气体或液</w:t>
            </w:r>
            <w:r>
              <w:rPr>
                <w:rFonts w:hint="eastAsia" w:eastAsia="仿宋"/>
                <w:szCs w:val="21"/>
              </w:rPr>
              <w:t>化气体</w:t>
            </w:r>
            <w:r>
              <w:rPr>
                <w:rFonts w:eastAsia="仿宋"/>
                <w:szCs w:val="21"/>
              </w:rPr>
              <w:t>（液氮、液</w:t>
            </w:r>
            <w:r>
              <w:rPr>
                <w:rFonts w:hint="eastAsia" w:eastAsia="仿宋"/>
                <w:szCs w:val="21"/>
              </w:rPr>
              <w:t>氩</w:t>
            </w:r>
            <w:r>
              <w:rPr>
                <w:rFonts w:eastAsia="仿宋"/>
                <w:szCs w:val="21"/>
              </w:rPr>
              <w:t>）的较小密闭空间，为</w:t>
            </w:r>
            <w:r>
              <w:rPr>
                <w:rFonts w:eastAsia="仿宋"/>
                <w:bCs/>
                <w:kern w:val="0"/>
                <w:szCs w:val="21"/>
              </w:rPr>
              <w:t>防止大量泄漏或蒸发导致缺氧，</w:t>
            </w:r>
            <w:r>
              <w:rPr>
                <w:rFonts w:hint="eastAsia" w:eastAsia="仿宋"/>
                <w:szCs w:val="21"/>
              </w:rPr>
              <w:t>须</w:t>
            </w:r>
            <w:r>
              <w:rPr>
                <w:rFonts w:eastAsia="仿宋"/>
                <w:szCs w:val="21"/>
              </w:rPr>
              <w:t>安装氧含量监测报警装置</w:t>
            </w:r>
          </w:p>
        </w:tc>
        <w:tc>
          <w:tcPr>
            <w:tcW w:w="2543" w:type="dxa"/>
            <w:tcMar>
              <w:left w:w="45" w:type="dxa"/>
              <w:right w:w="45" w:type="dxa"/>
            </w:tcMar>
            <w:vAlign w:val="center"/>
          </w:tcPr>
          <w:p w14:paraId="5F90042D">
            <w:pPr>
              <w:widowControl/>
              <w:spacing w:line="300" w:lineRule="exact"/>
              <w:rPr>
                <w:rFonts w:eastAsia="仿宋"/>
                <w:bCs/>
                <w:kern w:val="0"/>
                <w:szCs w:val="21"/>
              </w:rPr>
            </w:pPr>
          </w:p>
        </w:tc>
      </w:tr>
      <w:tr w14:paraId="629728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848" w:type="dxa"/>
            <w:tcMar>
              <w:left w:w="45" w:type="dxa"/>
              <w:right w:w="45" w:type="dxa"/>
            </w:tcMar>
            <w:vAlign w:val="center"/>
          </w:tcPr>
          <w:p w14:paraId="35278CCD">
            <w:pPr>
              <w:widowControl/>
              <w:spacing w:line="300" w:lineRule="exact"/>
              <w:rPr>
                <w:rFonts w:eastAsia="仿宋"/>
                <w:kern w:val="0"/>
                <w:szCs w:val="21"/>
              </w:rPr>
            </w:pPr>
            <w:r>
              <w:rPr>
                <w:rFonts w:eastAsia="仿宋"/>
                <w:kern w:val="0"/>
                <w:szCs w:val="21"/>
              </w:rPr>
              <w:t>8.5.4</w:t>
            </w:r>
          </w:p>
        </w:tc>
        <w:tc>
          <w:tcPr>
            <w:tcW w:w="3820" w:type="dxa"/>
            <w:tcMar>
              <w:left w:w="45" w:type="dxa"/>
              <w:right w:w="45" w:type="dxa"/>
            </w:tcMar>
            <w:vAlign w:val="center"/>
          </w:tcPr>
          <w:p w14:paraId="49517607">
            <w:pPr>
              <w:widowControl/>
              <w:spacing w:line="300" w:lineRule="exact"/>
              <w:rPr>
                <w:rFonts w:eastAsia="仿宋"/>
                <w:kern w:val="0"/>
                <w:szCs w:val="21"/>
              </w:rPr>
            </w:pPr>
            <w:r>
              <w:rPr>
                <w:rFonts w:eastAsia="仿宋"/>
                <w:kern w:val="0"/>
                <w:szCs w:val="21"/>
              </w:rPr>
              <w:t>气体管路和钢瓶连接正确、有清晰标识</w:t>
            </w:r>
          </w:p>
        </w:tc>
        <w:tc>
          <w:tcPr>
            <w:tcW w:w="7660" w:type="dxa"/>
            <w:tcMar>
              <w:left w:w="45" w:type="dxa"/>
              <w:right w:w="45" w:type="dxa"/>
            </w:tcMar>
            <w:vAlign w:val="center"/>
          </w:tcPr>
          <w:p w14:paraId="5529D76A">
            <w:pPr>
              <w:widowControl/>
              <w:rPr>
                <w:rFonts w:eastAsia="仿宋"/>
                <w:bCs/>
                <w:kern w:val="0"/>
                <w:szCs w:val="21"/>
              </w:rPr>
            </w:pPr>
            <w:r>
              <w:rPr>
                <w:rFonts w:hint="eastAsia" w:eastAsia="仿宋"/>
                <w:kern w:val="0"/>
                <w:szCs w:val="21"/>
              </w:rPr>
              <w:t>（1</w:t>
            </w:r>
            <w:r>
              <w:rPr>
                <w:rFonts w:eastAsia="仿宋"/>
                <w:kern w:val="0"/>
                <w:szCs w:val="21"/>
              </w:rPr>
              <w:t>57</w:t>
            </w:r>
            <w:r>
              <w:rPr>
                <w:rFonts w:hint="eastAsia" w:eastAsia="仿宋"/>
                <w:kern w:val="0"/>
                <w:szCs w:val="21"/>
              </w:rPr>
              <w:t>）</w:t>
            </w:r>
            <w:r>
              <w:rPr>
                <w:rFonts w:eastAsia="仿宋"/>
                <w:kern w:val="0"/>
                <w:szCs w:val="21"/>
              </w:rPr>
              <w:t>管路材质选择合适，无破损或老化现象，定期进行气密性检查；存在多条气体管路的房间须张贴详细的管路图</w:t>
            </w:r>
            <w:r>
              <w:rPr>
                <w:rFonts w:hint="eastAsia" w:eastAsia="仿宋"/>
                <w:kern w:val="0"/>
                <w:szCs w:val="21"/>
              </w:rPr>
              <w:t>，管路标识正确</w:t>
            </w:r>
          </w:p>
        </w:tc>
        <w:tc>
          <w:tcPr>
            <w:tcW w:w="2543" w:type="dxa"/>
            <w:tcMar>
              <w:left w:w="45" w:type="dxa"/>
              <w:right w:w="45" w:type="dxa"/>
            </w:tcMar>
            <w:vAlign w:val="center"/>
          </w:tcPr>
          <w:p w14:paraId="4139D46D">
            <w:pPr>
              <w:widowControl/>
              <w:spacing w:line="300" w:lineRule="exact"/>
              <w:rPr>
                <w:rFonts w:hint="eastAsia" w:ascii="仿宋" w:hAnsi="仿宋" w:eastAsia="仿宋"/>
                <w:bCs/>
                <w:kern w:val="0"/>
                <w:szCs w:val="21"/>
              </w:rPr>
            </w:pPr>
          </w:p>
        </w:tc>
      </w:tr>
      <w:tr w14:paraId="13511D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848" w:type="dxa"/>
            <w:tcMar>
              <w:left w:w="45" w:type="dxa"/>
              <w:right w:w="45" w:type="dxa"/>
            </w:tcMar>
            <w:vAlign w:val="center"/>
          </w:tcPr>
          <w:p w14:paraId="5BE83504">
            <w:pPr>
              <w:widowControl/>
              <w:spacing w:line="300" w:lineRule="exact"/>
              <w:rPr>
                <w:rFonts w:eastAsia="仿宋"/>
                <w:b/>
                <w:kern w:val="0"/>
                <w:szCs w:val="21"/>
              </w:rPr>
            </w:pPr>
            <w:r>
              <w:rPr>
                <w:rFonts w:eastAsia="仿宋"/>
                <w:b/>
                <w:kern w:val="0"/>
                <w:szCs w:val="21"/>
              </w:rPr>
              <w:t>8.6</w:t>
            </w:r>
          </w:p>
        </w:tc>
        <w:tc>
          <w:tcPr>
            <w:tcW w:w="14023" w:type="dxa"/>
            <w:gridSpan w:val="3"/>
            <w:tcMar>
              <w:left w:w="45" w:type="dxa"/>
              <w:right w:w="45" w:type="dxa"/>
            </w:tcMar>
            <w:vAlign w:val="center"/>
          </w:tcPr>
          <w:p w14:paraId="7646C06D">
            <w:pPr>
              <w:widowControl/>
              <w:spacing w:line="300" w:lineRule="exact"/>
              <w:rPr>
                <w:rFonts w:eastAsia="仿宋"/>
                <w:b/>
                <w:kern w:val="0"/>
                <w:szCs w:val="21"/>
              </w:rPr>
            </w:pPr>
            <w:r>
              <w:rPr>
                <w:rFonts w:eastAsia="仿宋"/>
                <w:b/>
                <w:kern w:val="0"/>
                <w:szCs w:val="21"/>
              </w:rPr>
              <w:t>化学废弃物处置管理</w:t>
            </w:r>
          </w:p>
        </w:tc>
      </w:tr>
      <w:tr w14:paraId="07CB8A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848" w:type="dxa"/>
            <w:tcMar>
              <w:left w:w="45" w:type="dxa"/>
              <w:right w:w="45" w:type="dxa"/>
            </w:tcMar>
            <w:vAlign w:val="center"/>
          </w:tcPr>
          <w:p w14:paraId="29F77D0D">
            <w:pPr>
              <w:widowControl/>
              <w:spacing w:line="300" w:lineRule="exact"/>
              <w:rPr>
                <w:rFonts w:eastAsia="仿宋"/>
                <w:kern w:val="0"/>
                <w:szCs w:val="21"/>
              </w:rPr>
            </w:pPr>
            <w:r>
              <w:rPr>
                <w:rFonts w:eastAsia="仿宋"/>
                <w:kern w:val="0"/>
                <w:szCs w:val="21"/>
              </w:rPr>
              <w:t>8.6.1</w:t>
            </w:r>
          </w:p>
        </w:tc>
        <w:tc>
          <w:tcPr>
            <w:tcW w:w="3820" w:type="dxa"/>
            <w:tcMar>
              <w:left w:w="45" w:type="dxa"/>
              <w:right w:w="45" w:type="dxa"/>
            </w:tcMar>
            <w:vAlign w:val="center"/>
          </w:tcPr>
          <w:p w14:paraId="168519EA">
            <w:pPr>
              <w:widowControl/>
              <w:spacing w:line="300" w:lineRule="exact"/>
              <w:rPr>
                <w:rFonts w:eastAsia="仿宋"/>
                <w:kern w:val="0"/>
                <w:szCs w:val="21"/>
              </w:rPr>
            </w:pPr>
            <w:r>
              <w:rPr>
                <w:rFonts w:eastAsia="仿宋"/>
                <w:kern w:val="0"/>
                <w:szCs w:val="21"/>
              </w:rPr>
              <w:t>实验室应设立化学废弃物暂存区</w:t>
            </w:r>
          </w:p>
        </w:tc>
        <w:tc>
          <w:tcPr>
            <w:tcW w:w="7660" w:type="dxa"/>
            <w:tcMar>
              <w:left w:w="45" w:type="dxa"/>
              <w:right w:w="45" w:type="dxa"/>
            </w:tcMar>
            <w:vAlign w:val="center"/>
          </w:tcPr>
          <w:p w14:paraId="0B3FF6B6">
            <w:pPr>
              <w:widowControl/>
              <w:rPr>
                <w:rFonts w:eastAsia="仿宋"/>
                <w:kern w:val="0"/>
                <w:szCs w:val="21"/>
              </w:rPr>
            </w:pPr>
            <w:r>
              <w:rPr>
                <w:rFonts w:hint="eastAsia" w:eastAsia="仿宋"/>
                <w:kern w:val="0"/>
                <w:szCs w:val="21"/>
              </w:rPr>
              <w:t>（1</w:t>
            </w:r>
            <w:r>
              <w:rPr>
                <w:rFonts w:eastAsia="仿宋"/>
                <w:kern w:val="0"/>
                <w:szCs w:val="21"/>
              </w:rPr>
              <w:t>58</w:t>
            </w:r>
            <w:r>
              <w:rPr>
                <w:rFonts w:hint="eastAsia" w:eastAsia="仿宋"/>
                <w:kern w:val="0"/>
                <w:szCs w:val="21"/>
              </w:rPr>
              <w:t>）</w:t>
            </w:r>
            <w:r>
              <w:rPr>
                <w:rFonts w:eastAsia="仿宋"/>
                <w:kern w:val="0"/>
                <w:szCs w:val="21"/>
              </w:rPr>
              <w:t>暂存区</w:t>
            </w:r>
            <w:r>
              <w:rPr>
                <w:rFonts w:hint="eastAsia" w:eastAsia="仿宋"/>
                <w:kern w:val="0"/>
                <w:szCs w:val="21"/>
              </w:rPr>
              <w:t>应</w:t>
            </w:r>
            <w:r>
              <w:rPr>
                <w:rFonts w:eastAsia="仿宋"/>
                <w:kern w:val="0"/>
                <w:szCs w:val="21"/>
              </w:rPr>
              <w:t>远离火源、热源和不相容物质，避免日晒、雨淋，存放两种及以上不相容的实验室危险废物时，应分不同区域；</w:t>
            </w:r>
          </w:p>
          <w:p w14:paraId="2FE84948">
            <w:pPr>
              <w:widowControl/>
              <w:rPr>
                <w:rFonts w:eastAsia="仿宋"/>
                <w:kern w:val="0"/>
                <w:szCs w:val="21"/>
              </w:rPr>
            </w:pPr>
            <w:r>
              <w:rPr>
                <w:rFonts w:hint="eastAsia" w:eastAsia="仿宋"/>
                <w:kern w:val="0"/>
                <w:szCs w:val="21"/>
              </w:rPr>
              <w:t>（1</w:t>
            </w:r>
            <w:r>
              <w:rPr>
                <w:rFonts w:eastAsia="仿宋"/>
                <w:kern w:val="0"/>
                <w:szCs w:val="21"/>
              </w:rPr>
              <w:t>59</w:t>
            </w:r>
            <w:r>
              <w:rPr>
                <w:rFonts w:hint="eastAsia" w:eastAsia="仿宋"/>
                <w:kern w:val="0"/>
                <w:szCs w:val="21"/>
              </w:rPr>
              <w:t>）</w:t>
            </w:r>
            <w:r>
              <w:rPr>
                <w:rFonts w:eastAsia="仿宋"/>
                <w:kern w:val="0"/>
                <w:szCs w:val="21"/>
              </w:rPr>
              <w:t xml:space="preserve">暂存区应有警示标识并有防遗洒、防渗漏设施或措施 </w:t>
            </w:r>
          </w:p>
        </w:tc>
        <w:tc>
          <w:tcPr>
            <w:tcW w:w="2543" w:type="dxa"/>
            <w:tcMar>
              <w:left w:w="45" w:type="dxa"/>
              <w:right w:w="45" w:type="dxa"/>
            </w:tcMar>
            <w:vAlign w:val="center"/>
          </w:tcPr>
          <w:p w14:paraId="7D502C97">
            <w:pPr>
              <w:widowControl/>
              <w:spacing w:line="300" w:lineRule="exact"/>
              <w:rPr>
                <w:rFonts w:hint="eastAsia" w:ascii="仿宋" w:hAnsi="仿宋" w:eastAsia="仿宋"/>
                <w:bCs/>
                <w:kern w:val="0"/>
                <w:szCs w:val="21"/>
              </w:rPr>
            </w:pPr>
          </w:p>
        </w:tc>
      </w:tr>
      <w:tr w14:paraId="5FBD6C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848" w:type="dxa"/>
            <w:tcMar>
              <w:left w:w="45" w:type="dxa"/>
              <w:right w:w="45" w:type="dxa"/>
            </w:tcMar>
            <w:vAlign w:val="center"/>
          </w:tcPr>
          <w:p w14:paraId="267DDAFE">
            <w:pPr>
              <w:widowControl/>
              <w:spacing w:line="300" w:lineRule="exact"/>
              <w:rPr>
                <w:rFonts w:eastAsia="仿宋"/>
                <w:kern w:val="0"/>
                <w:szCs w:val="21"/>
              </w:rPr>
            </w:pPr>
            <w:r>
              <w:rPr>
                <w:rFonts w:eastAsia="仿宋"/>
                <w:kern w:val="0"/>
                <w:szCs w:val="21"/>
              </w:rPr>
              <w:t>8.6.2</w:t>
            </w:r>
          </w:p>
        </w:tc>
        <w:tc>
          <w:tcPr>
            <w:tcW w:w="3820" w:type="dxa"/>
            <w:tcMar>
              <w:left w:w="45" w:type="dxa"/>
              <w:right w:w="45" w:type="dxa"/>
            </w:tcMar>
            <w:vAlign w:val="center"/>
          </w:tcPr>
          <w:p w14:paraId="45470A0E">
            <w:pPr>
              <w:widowControl/>
              <w:spacing w:line="300" w:lineRule="exact"/>
              <w:rPr>
                <w:rFonts w:eastAsia="仿宋"/>
                <w:kern w:val="0"/>
                <w:szCs w:val="21"/>
              </w:rPr>
            </w:pPr>
            <w:r>
              <w:rPr>
                <w:rFonts w:eastAsia="仿宋"/>
                <w:kern w:val="0"/>
                <w:szCs w:val="21"/>
              </w:rPr>
              <w:t>实验室内须规范收集化学废弃物</w:t>
            </w:r>
          </w:p>
        </w:tc>
        <w:tc>
          <w:tcPr>
            <w:tcW w:w="7660" w:type="dxa"/>
            <w:tcMar>
              <w:left w:w="45" w:type="dxa"/>
              <w:right w:w="45" w:type="dxa"/>
            </w:tcMar>
            <w:vAlign w:val="center"/>
          </w:tcPr>
          <w:p w14:paraId="51599560">
            <w:pPr>
              <w:widowControl/>
              <w:rPr>
                <w:rFonts w:eastAsia="仿宋"/>
                <w:kern w:val="0"/>
                <w:szCs w:val="21"/>
              </w:rPr>
            </w:pPr>
            <w:r>
              <w:rPr>
                <w:rFonts w:hint="eastAsia" w:eastAsia="仿宋"/>
                <w:kern w:val="0"/>
                <w:szCs w:val="21"/>
              </w:rPr>
              <w:t>（1</w:t>
            </w:r>
            <w:r>
              <w:rPr>
                <w:rFonts w:eastAsia="仿宋"/>
                <w:kern w:val="0"/>
                <w:szCs w:val="21"/>
              </w:rPr>
              <w:t>60</w:t>
            </w:r>
            <w:r>
              <w:rPr>
                <w:rFonts w:hint="eastAsia" w:eastAsia="仿宋"/>
                <w:kern w:val="0"/>
                <w:szCs w:val="21"/>
              </w:rPr>
              <w:t>）</w:t>
            </w:r>
            <w:r>
              <w:rPr>
                <w:rFonts w:eastAsia="仿宋"/>
                <w:kern w:val="0"/>
                <w:szCs w:val="21"/>
              </w:rPr>
              <w:t>危险废物应按化学特性和危险特性，进行分类收集和暂存；</w:t>
            </w:r>
          </w:p>
          <w:p w14:paraId="74C458FE">
            <w:pPr>
              <w:widowControl/>
              <w:rPr>
                <w:rFonts w:eastAsia="仿宋"/>
                <w:kern w:val="0"/>
                <w:szCs w:val="21"/>
              </w:rPr>
            </w:pPr>
            <w:r>
              <w:rPr>
                <w:rFonts w:hint="eastAsia" w:eastAsia="仿宋"/>
                <w:kern w:val="0"/>
                <w:szCs w:val="21"/>
              </w:rPr>
              <w:t>（1</w:t>
            </w:r>
            <w:r>
              <w:rPr>
                <w:rFonts w:eastAsia="仿宋"/>
                <w:kern w:val="0"/>
                <w:szCs w:val="21"/>
              </w:rPr>
              <w:t>61</w:t>
            </w:r>
            <w:r>
              <w:rPr>
                <w:rFonts w:hint="eastAsia" w:eastAsia="仿宋"/>
                <w:kern w:val="0"/>
                <w:szCs w:val="21"/>
              </w:rPr>
              <w:t>）</w:t>
            </w:r>
            <w:r>
              <w:rPr>
                <w:rFonts w:eastAsia="仿宋"/>
                <w:kern w:val="0"/>
                <w:szCs w:val="21"/>
              </w:rPr>
              <w:t>废弃的化学试剂应存放在原试剂瓶中，保留原标签，并瓶口朝上放入专用固废箱中；</w:t>
            </w:r>
          </w:p>
          <w:p w14:paraId="2B96EF4D">
            <w:pPr>
              <w:widowControl/>
              <w:rPr>
                <w:rFonts w:eastAsia="仿宋"/>
                <w:kern w:val="0"/>
                <w:szCs w:val="21"/>
              </w:rPr>
            </w:pPr>
            <w:r>
              <w:rPr>
                <w:rFonts w:hint="eastAsia" w:eastAsia="仿宋"/>
                <w:kern w:val="0"/>
                <w:szCs w:val="21"/>
              </w:rPr>
              <w:t>（1</w:t>
            </w:r>
            <w:r>
              <w:rPr>
                <w:rFonts w:eastAsia="仿宋"/>
                <w:kern w:val="0"/>
                <w:szCs w:val="21"/>
              </w:rPr>
              <w:t>62</w:t>
            </w:r>
            <w:r>
              <w:rPr>
                <w:rFonts w:hint="eastAsia" w:eastAsia="仿宋"/>
                <w:kern w:val="0"/>
                <w:szCs w:val="21"/>
              </w:rPr>
              <w:t>）</w:t>
            </w:r>
            <w:r>
              <w:rPr>
                <w:rFonts w:eastAsia="仿宋"/>
                <w:kern w:val="0"/>
                <w:szCs w:val="21"/>
              </w:rPr>
              <w:t>针头等利器需放入利器盒中收集；</w:t>
            </w:r>
          </w:p>
          <w:p w14:paraId="58672D85">
            <w:pPr>
              <w:widowControl/>
              <w:rPr>
                <w:rFonts w:eastAsia="仿宋"/>
                <w:kern w:val="0"/>
                <w:szCs w:val="21"/>
              </w:rPr>
            </w:pPr>
            <w:r>
              <w:rPr>
                <w:rFonts w:hint="eastAsia" w:eastAsia="仿宋"/>
                <w:kern w:val="0"/>
                <w:szCs w:val="21"/>
              </w:rPr>
              <w:t>（1</w:t>
            </w:r>
            <w:r>
              <w:rPr>
                <w:rFonts w:eastAsia="仿宋"/>
                <w:kern w:val="0"/>
                <w:szCs w:val="21"/>
              </w:rPr>
              <w:t>63</w:t>
            </w:r>
            <w:r>
              <w:rPr>
                <w:rFonts w:hint="eastAsia" w:eastAsia="仿宋"/>
                <w:kern w:val="0"/>
                <w:szCs w:val="21"/>
              </w:rPr>
              <w:t>）</w:t>
            </w:r>
            <w:r>
              <w:rPr>
                <w:rFonts w:eastAsia="仿宋"/>
                <w:kern w:val="0"/>
                <w:szCs w:val="21"/>
              </w:rPr>
              <w:t>废液应分类装入专用废液桶中，</w:t>
            </w:r>
            <w:r>
              <w:rPr>
                <w:rFonts w:hint="eastAsia" w:eastAsia="仿宋"/>
                <w:kern w:val="0"/>
                <w:szCs w:val="21"/>
              </w:rPr>
              <w:t>液面不超过容量的3</w:t>
            </w:r>
            <w:r>
              <w:rPr>
                <w:rFonts w:eastAsia="仿宋"/>
                <w:kern w:val="0"/>
                <w:szCs w:val="21"/>
              </w:rPr>
              <w:t>/4</w:t>
            </w:r>
            <w:r>
              <w:rPr>
                <w:rFonts w:hint="eastAsia" w:eastAsia="仿宋"/>
                <w:kern w:val="0"/>
                <w:szCs w:val="21"/>
              </w:rPr>
              <w:t>。</w:t>
            </w:r>
            <w:r>
              <w:rPr>
                <w:rFonts w:eastAsia="仿宋"/>
                <w:kern w:val="0"/>
                <w:szCs w:val="21"/>
              </w:rPr>
              <w:t>废液桶须满足耐腐蚀、抗溶剂、耐挤压、抗冲击的要求；</w:t>
            </w:r>
          </w:p>
          <w:p w14:paraId="094A2B46">
            <w:pPr>
              <w:widowControl/>
              <w:rPr>
                <w:rFonts w:eastAsia="仿宋"/>
                <w:kern w:val="0"/>
                <w:szCs w:val="21"/>
              </w:rPr>
            </w:pPr>
            <w:r>
              <w:rPr>
                <w:rFonts w:hint="eastAsia" w:eastAsia="仿宋"/>
                <w:kern w:val="0"/>
                <w:szCs w:val="21"/>
              </w:rPr>
              <w:t>（1</w:t>
            </w:r>
            <w:r>
              <w:rPr>
                <w:rFonts w:eastAsia="仿宋"/>
                <w:kern w:val="0"/>
                <w:szCs w:val="21"/>
              </w:rPr>
              <w:t>64</w:t>
            </w:r>
            <w:r>
              <w:rPr>
                <w:rFonts w:hint="eastAsia" w:eastAsia="仿宋"/>
                <w:kern w:val="0"/>
                <w:szCs w:val="21"/>
              </w:rPr>
              <w:t>）</w:t>
            </w:r>
            <w:r>
              <w:rPr>
                <w:rFonts w:eastAsia="仿宋"/>
                <w:kern w:val="0"/>
                <w:szCs w:val="21"/>
              </w:rPr>
              <w:t>实验室危险废物收集容器上应粘贴</w:t>
            </w:r>
            <w:r>
              <w:rPr>
                <w:rFonts w:hint="eastAsia" w:eastAsia="仿宋"/>
                <w:kern w:val="0"/>
                <w:szCs w:val="21"/>
              </w:rPr>
              <w:t>危险废物信息</w:t>
            </w:r>
            <w:r>
              <w:rPr>
                <w:rFonts w:eastAsia="仿宋"/>
                <w:kern w:val="0"/>
                <w:szCs w:val="21"/>
              </w:rPr>
              <w:t>标签、</w:t>
            </w:r>
            <w:r>
              <w:rPr>
                <w:rFonts w:hint="eastAsia" w:eastAsia="仿宋"/>
                <w:kern w:val="0"/>
                <w:szCs w:val="21"/>
              </w:rPr>
              <w:t>警示标志；</w:t>
            </w:r>
          </w:p>
          <w:p w14:paraId="7D6ADBBE">
            <w:pPr>
              <w:widowControl/>
              <w:rPr>
                <w:rFonts w:eastAsia="仿宋"/>
                <w:kern w:val="0"/>
                <w:szCs w:val="21"/>
              </w:rPr>
            </w:pPr>
            <w:r>
              <w:rPr>
                <w:rFonts w:hint="eastAsia" w:eastAsia="仿宋"/>
                <w:kern w:val="0"/>
                <w:szCs w:val="21"/>
              </w:rPr>
              <w:t>（1</w:t>
            </w:r>
            <w:r>
              <w:rPr>
                <w:rFonts w:eastAsia="仿宋"/>
                <w:kern w:val="0"/>
                <w:szCs w:val="21"/>
              </w:rPr>
              <w:t>65</w:t>
            </w:r>
            <w:r>
              <w:rPr>
                <w:rFonts w:hint="eastAsia" w:eastAsia="仿宋"/>
                <w:kern w:val="0"/>
                <w:szCs w:val="21"/>
              </w:rPr>
              <w:t>）</w:t>
            </w:r>
            <w:r>
              <w:rPr>
                <w:rFonts w:eastAsia="仿宋"/>
                <w:kern w:val="0"/>
                <w:szCs w:val="21"/>
              </w:rPr>
              <w:t>严禁将实验室危险废物直接排入下水道，严禁与生活垃圾、感染性废物或放射性废物等混装</w:t>
            </w:r>
          </w:p>
        </w:tc>
        <w:tc>
          <w:tcPr>
            <w:tcW w:w="2543" w:type="dxa"/>
            <w:tcMar>
              <w:left w:w="45" w:type="dxa"/>
              <w:right w:w="45" w:type="dxa"/>
            </w:tcMar>
            <w:vAlign w:val="center"/>
          </w:tcPr>
          <w:p w14:paraId="077CF486">
            <w:pPr>
              <w:widowControl/>
              <w:spacing w:line="300" w:lineRule="exact"/>
              <w:rPr>
                <w:rFonts w:hint="eastAsia" w:ascii="仿宋" w:hAnsi="仿宋" w:eastAsia="仿宋"/>
                <w:bCs/>
                <w:kern w:val="0"/>
                <w:szCs w:val="21"/>
              </w:rPr>
            </w:pPr>
          </w:p>
        </w:tc>
      </w:tr>
      <w:tr w14:paraId="758844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848" w:type="dxa"/>
            <w:tcMar>
              <w:left w:w="45" w:type="dxa"/>
              <w:right w:w="45" w:type="dxa"/>
            </w:tcMar>
            <w:vAlign w:val="center"/>
          </w:tcPr>
          <w:p w14:paraId="01020B2C">
            <w:pPr>
              <w:widowControl/>
              <w:spacing w:line="300" w:lineRule="exact"/>
              <w:rPr>
                <w:rFonts w:eastAsia="仿宋"/>
                <w:kern w:val="0"/>
                <w:szCs w:val="21"/>
              </w:rPr>
            </w:pPr>
            <w:r>
              <w:rPr>
                <w:rFonts w:eastAsia="仿宋"/>
                <w:kern w:val="0"/>
                <w:szCs w:val="21"/>
              </w:rPr>
              <w:t>8.6.3</w:t>
            </w:r>
          </w:p>
        </w:tc>
        <w:tc>
          <w:tcPr>
            <w:tcW w:w="3820" w:type="dxa"/>
            <w:tcMar>
              <w:left w:w="45" w:type="dxa"/>
              <w:right w:w="45" w:type="dxa"/>
            </w:tcMar>
            <w:vAlign w:val="center"/>
          </w:tcPr>
          <w:p w14:paraId="46734F68">
            <w:pPr>
              <w:widowControl/>
              <w:spacing w:line="300" w:lineRule="exact"/>
              <w:rPr>
                <w:rFonts w:eastAsia="仿宋"/>
                <w:kern w:val="0"/>
                <w:szCs w:val="21"/>
              </w:rPr>
            </w:pPr>
            <w:r>
              <w:rPr>
                <w:rFonts w:eastAsia="仿宋"/>
                <w:kern w:val="0"/>
                <w:szCs w:val="21"/>
              </w:rPr>
              <w:t>化学废弃物的转运须合规</w:t>
            </w:r>
          </w:p>
        </w:tc>
        <w:tc>
          <w:tcPr>
            <w:tcW w:w="7660" w:type="dxa"/>
            <w:tcMar>
              <w:left w:w="45" w:type="dxa"/>
              <w:right w:w="45" w:type="dxa"/>
            </w:tcMar>
            <w:vAlign w:val="center"/>
          </w:tcPr>
          <w:p w14:paraId="50BA1A01">
            <w:pPr>
              <w:widowControl/>
              <w:rPr>
                <w:rFonts w:eastAsia="仿宋"/>
                <w:kern w:val="0"/>
                <w:szCs w:val="21"/>
              </w:rPr>
            </w:pPr>
            <w:r>
              <w:rPr>
                <w:rFonts w:hint="eastAsia" w:eastAsia="仿宋"/>
                <w:kern w:val="0"/>
                <w:szCs w:val="21"/>
              </w:rPr>
              <w:t>（1</w:t>
            </w:r>
            <w:r>
              <w:rPr>
                <w:rFonts w:eastAsia="仿宋"/>
                <w:kern w:val="0"/>
                <w:szCs w:val="21"/>
              </w:rPr>
              <w:t>66</w:t>
            </w:r>
            <w:r>
              <w:rPr>
                <w:rFonts w:hint="eastAsia" w:eastAsia="仿宋"/>
                <w:kern w:val="0"/>
                <w:szCs w:val="21"/>
              </w:rPr>
              <w:t>）</w:t>
            </w:r>
            <w:r>
              <w:rPr>
                <w:rFonts w:eastAsia="仿宋"/>
                <w:kern w:val="0"/>
                <w:szCs w:val="21"/>
              </w:rPr>
              <w:t>委托有危险废物处置资质的专业厂家集中处置化学废弃物</w:t>
            </w:r>
            <w:r>
              <w:rPr>
                <w:rFonts w:hint="eastAsia" w:eastAsia="仿宋"/>
                <w:kern w:val="0"/>
                <w:szCs w:val="21"/>
              </w:rPr>
              <w:t>，查看协议；</w:t>
            </w:r>
          </w:p>
          <w:p w14:paraId="0E8479C6">
            <w:pPr>
              <w:widowControl/>
              <w:rPr>
                <w:rFonts w:eastAsia="仿宋"/>
                <w:kern w:val="0"/>
                <w:szCs w:val="21"/>
              </w:rPr>
            </w:pPr>
            <w:r>
              <w:rPr>
                <w:rFonts w:hint="eastAsia" w:eastAsia="仿宋"/>
                <w:kern w:val="0"/>
                <w:szCs w:val="21"/>
              </w:rPr>
              <w:t>（</w:t>
            </w:r>
            <w:r>
              <w:rPr>
                <w:rFonts w:eastAsia="仿宋"/>
                <w:kern w:val="0"/>
                <w:szCs w:val="21"/>
              </w:rPr>
              <w:t>167</w:t>
            </w:r>
            <w:r>
              <w:rPr>
                <w:rFonts w:hint="eastAsia" w:eastAsia="仿宋"/>
                <w:kern w:val="0"/>
                <w:szCs w:val="21"/>
              </w:rPr>
              <w:t>）</w:t>
            </w:r>
            <w:r>
              <w:rPr>
                <w:rFonts w:eastAsia="仿宋"/>
                <w:bCs/>
                <w:kern w:val="0"/>
                <w:szCs w:val="21"/>
              </w:rPr>
              <w:t>建立危险废物管理台账</w:t>
            </w:r>
            <w:r>
              <w:rPr>
                <w:rFonts w:eastAsia="仿宋"/>
                <w:kern w:val="0"/>
                <w:szCs w:val="21"/>
              </w:rPr>
              <w:t>，如实记录有关信息，包括种类、产生量、流向、贮存、处置等有关资料；</w:t>
            </w:r>
          </w:p>
          <w:p w14:paraId="0B405981">
            <w:pPr>
              <w:widowControl/>
              <w:rPr>
                <w:rFonts w:eastAsia="仿宋"/>
                <w:kern w:val="0"/>
                <w:szCs w:val="21"/>
              </w:rPr>
            </w:pPr>
            <w:r>
              <w:rPr>
                <w:rFonts w:hint="eastAsia" w:eastAsia="仿宋"/>
                <w:kern w:val="0"/>
                <w:szCs w:val="21"/>
              </w:rPr>
              <w:t>（1</w:t>
            </w:r>
            <w:r>
              <w:rPr>
                <w:rFonts w:eastAsia="仿宋"/>
                <w:kern w:val="0"/>
                <w:szCs w:val="21"/>
              </w:rPr>
              <w:t>68</w:t>
            </w:r>
            <w:r>
              <w:rPr>
                <w:rFonts w:hint="eastAsia" w:eastAsia="仿宋"/>
                <w:kern w:val="0"/>
                <w:szCs w:val="21"/>
              </w:rPr>
              <w:t>）</w:t>
            </w:r>
            <w:r>
              <w:rPr>
                <w:rFonts w:eastAsia="仿宋"/>
                <w:kern w:val="0"/>
                <w:szCs w:val="21"/>
              </w:rPr>
              <w:t>校外转运之前，贮存站必须妥善管理实验室危险废物，采取有效措施，防止废物的</w:t>
            </w:r>
            <w:r>
              <w:rPr>
                <w:rFonts w:hint="eastAsia" w:eastAsia="仿宋"/>
                <w:kern w:val="0"/>
                <w:szCs w:val="21"/>
              </w:rPr>
              <w:t>扬</w:t>
            </w:r>
            <w:r>
              <w:rPr>
                <w:rFonts w:eastAsia="仿宋"/>
                <w:kern w:val="0"/>
                <w:szCs w:val="21"/>
              </w:rPr>
              <w:t>散、流失、渗漏或</w:t>
            </w:r>
            <w:r>
              <w:rPr>
                <w:rFonts w:hint="eastAsia" w:eastAsia="仿宋"/>
                <w:kern w:val="0"/>
                <w:szCs w:val="21"/>
              </w:rPr>
              <w:t>其他环境污染；</w:t>
            </w:r>
          </w:p>
          <w:p w14:paraId="3EB662A9">
            <w:pPr>
              <w:widowControl/>
              <w:rPr>
                <w:rFonts w:eastAsia="仿宋"/>
                <w:kern w:val="0"/>
                <w:szCs w:val="21"/>
              </w:rPr>
            </w:pPr>
            <w:r>
              <w:rPr>
                <w:rFonts w:hint="eastAsia" w:eastAsia="仿宋"/>
                <w:kern w:val="0"/>
                <w:szCs w:val="21"/>
              </w:rPr>
              <w:t>（1</w:t>
            </w:r>
            <w:r>
              <w:rPr>
                <w:rFonts w:eastAsia="仿宋"/>
                <w:kern w:val="0"/>
                <w:szCs w:val="21"/>
              </w:rPr>
              <w:t>69</w:t>
            </w:r>
            <w:r>
              <w:rPr>
                <w:rFonts w:hint="eastAsia" w:eastAsia="仿宋"/>
                <w:kern w:val="0"/>
                <w:szCs w:val="21"/>
              </w:rPr>
              <w:t>）</w:t>
            </w:r>
            <w:r>
              <w:rPr>
                <w:rFonts w:eastAsia="仿宋"/>
                <w:kern w:val="0"/>
                <w:szCs w:val="21"/>
              </w:rPr>
              <w:t>转运人员应使用专用运输工具，运输前根据运输废物的危险特性，应携带必要的应急物资和个人防护用具，如收集工具、手套、口罩等；</w:t>
            </w:r>
          </w:p>
          <w:p w14:paraId="75F3BB18">
            <w:pPr>
              <w:widowControl/>
              <w:rPr>
                <w:rFonts w:eastAsia="仿宋"/>
                <w:kern w:val="0"/>
                <w:szCs w:val="21"/>
              </w:rPr>
            </w:pPr>
            <w:r>
              <w:rPr>
                <w:rFonts w:hint="eastAsia" w:eastAsia="仿宋"/>
                <w:kern w:val="0"/>
                <w:szCs w:val="21"/>
              </w:rPr>
              <w:t>（1</w:t>
            </w:r>
            <w:r>
              <w:rPr>
                <w:rFonts w:eastAsia="仿宋"/>
                <w:kern w:val="0"/>
                <w:szCs w:val="21"/>
              </w:rPr>
              <w:t>70</w:t>
            </w:r>
            <w:r>
              <w:rPr>
                <w:rFonts w:hint="eastAsia" w:eastAsia="仿宋"/>
                <w:kern w:val="0"/>
                <w:szCs w:val="21"/>
              </w:rPr>
              <w:t>）</w:t>
            </w:r>
            <w:r>
              <w:rPr>
                <w:rFonts w:eastAsia="仿宋"/>
                <w:kern w:val="0"/>
                <w:szCs w:val="21"/>
              </w:rPr>
              <w:t>实验室危险废物的校外转运必须按照国家有关规定填写危险废物电子或者纸质转移联单，任何单位和个人未经许可不得非法转运</w:t>
            </w:r>
          </w:p>
        </w:tc>
        <w:tc>
          <w:tcPr>
            <w:tcW w:w="2543" w:type="dxa"/>
            <w:tcMar>
              <w:left w:w="45" w:type="dxa"/>
              <w:right w:w="45" w:type="dxa"/>
            </w:tcMar>
            <w:vAlign w:val="center"/>
          </w:tcPr>
          <w:p w14:paraId="225D6F6C">
            <w:pPr>
              <w:widowControl/>
              <w:spacing w:line="300" w:lineRule="exact"/>
              <w:rPr>
                <w:rFonts w:hint="eastAsia" w:ascii="仿宋" w:hAnsi="仿宋" w:eastAsia="仿宋"/>
                <w:bCs/>
                <w:kern w:val="0"/>
                <w:szCs w:val="21"/>
              </w:rPr>
            </w:pPr>
          </w:p>
        </w:tc>
      </w:tr>
      <w:tr w14:paraId="0B9739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848" w:type="dxa"/>
            <w:tcMar>
              <w:left w:w="45" w:type="dxa"/>
              <w:right w:w="45" w:type="dxa"/>
            </w:tcMar>
            <w:vAlign w:val="center"/>
          </w:tcPr>
          <w:p w14:paraId="07C03EED">
            <w:pPr>
              <w:widowControl/>
              <w:spacing w:line="300" w:lineRule="exact"/>
              <w:rPr>
                <w:rFonts w:eastAsia="仿宋"/>
                <w:kern w:val="0"/>
                <w:szCs w:val="21"/>
              </w:rPr>
            </w:pPr>
            <w:r>
              <w:rPr>
                <w:rFonts w:eastAsia="仿宋"/>
                <w:kern w:val="0"/>
                <w:szCs w:val="21"/>
              </w:rPr>
              <w:t>8.6.4</w:t>
            </w:r>
          </w:p>
        </w:tc>
        <w:tc>
          <w:tcPr>
            <w:tcW w:w="3820" w:type="dxa"/>
            <w:tcMar>
              <w:left w:w="45" w:type="dxa"/>
              <w:right w:w="45" w:type="dxa"/>
            </w:tcMar>
            <w:vAlign w:val="center"/>
          </w:tcPr>
          <w:p w14:paraId="753AD10D">
            <w:pPr>
              <w:widowControl/>
              <w:spacing w:line="300" w:lineRule="exact"/>
              <w:rPr>
                <w:rFonts w:eastAsia="仿宋"/>
                <w:kern w:val="0"/>
                <w:szCs w:val="21"/>
              </w:rPr>
            </w:pPr>
            <w:r>
              <w:rPr>
                <w:rFonts w:eastAsia="仿宋"/>
                <w:kern w:val="0"/>
                <w:szCs w:val="21"/>
              </w:rPr>
              <w:t>学校应建设化学废弃物贮存站并规范管理</w:t>
            </w:r>
          </w:p>
        </w:tc>
        <w:tc>
          <w:tcPr>
            <w:tcW w:w="7660" w:type="dxa"/>
            <w:tcMar>
              <w:left w:w="45" w:type="dxa"/>
              <w:right w:w="45" w:type="dxa"/>
            </w:tcMar>
            <w:vAlign w:val="center"/>
          </w:tcPr>
          <w:p w14:paraId="6C72E072">
            <w:pPr>
              <w:widowControl/>
              <w:rPr>
                <w:rFonts w:eastAsia="仿宋"/>
                <w:bCs/>
                <w:kern w:val="0"/>
                <w:szCs w:val="21"/>
              </w:rPr>
            </w:pPr>
            <w:r>
              <w:rPr>
                <w:rFonts w:hint="eastAsia" w:eastAsia="仿宋"/>
                <w:bCs/>
                <w:kern w:val="0"/>
                <w:szCs w:val="21"/>
              </w:rPr>
              <w:t>（1</w:t>
            </w:r>
            <w:r>
              <w:rPr>
                <w:rFonts w:eastAsia="仿宋"/>
                <w:bCs/>
                <w:kern w:val="0"/>
                <w:szCs w:val="21"/>
              </w:rPr>
              <w:t>71</w:t>
            </w:r>
            <w:r>
              <w:rPr>
                <w:rFonts w:hint="eastAsia" w:eastAsia="仿宋"/>
                <w:bCs/>
                <w:kern w:val="0"/>
                <w:szCs w:val="21"/>
              </w:rPr>
              <w:t>）</w:t>
            </w:r>
            <w:r>
              <w:rPr>
                <w:rFonts w:eastAsia="仿宋"/>
                <w:bCs/>
                <w:kern w:val="0"/>
                <w:szCs w:val="21"/>
              </w:rPr>
              <w:t>制定意外事故的防范措施和应急预案</w:t>
            </w:r>
            <w:r>
              <w:rPr>
                <w:rFonts w:eastAsia="仿宋"/>
                <w:kern w:val="0"/>
                <w:szCs w:val="21"/>
              </w:rPr>
              <w:t>，并向所在地生态环境主管部门</w:t>
            </w:r>
            <w:r>
              <w:rPr>
                <w:rFonts w:eastAsia="仿宋"/>
                <w:bCs/>
                <w:kern w:val="0"/>
                <w:szCs w:val="21"/>
              </w:rPr>
              <w:t>备案；</w:t>
            </w:r>
          </w:p>
          <w:p w14:paraId="0E197804">
            <w:pPr>
              <w:widowControl/>
              <w:rPr>
                <w:rFonts w:eastAsia="仿宋"/>
                <w:kern w:val="0"/>
                <w:szCs w:val="21"/>
              </w:rPr>
            </w:pPr>
            <w:r>
              <w:rPr>
                <w:rFonts w:hint="eastAsia" w:eastAsia="仿宋"/>
                <w:kern w:val="0"/>
                <w:szCs w:val="21"/>
              </w:rPr>
              <w:t>（1</w:t>
            </w:r>
            <w:r>
              <w:rPr>
                <w:rFonts w:eastAsia="仿宋"/>
                <w:kern w:val="0"/>
                <w:szCs w:val="21"/>
              </w:rPr>
              <w:t>72</w:t>
            </w:r>
            <w:r>
              <w:rPr>
                <w:rFonts w:hint="eastAsia" w:eastAsia="仿宋"/>
                <w:kern w:val="0"/>
                <w:szCs w:val="21"/>
              </w:rPr>
              <w:t>）</w:t>
            </w:r>
            <w:r>
              <w:rPr>
                <w:rFonts w:eastAsia="仿宋"/>
                <w:kern w:val="0"/>
                <w:szCs w:val="21"/>
              </w:rPr>
              <w:t>贮存站应有具体的管理办法并将贮存站安全运行、实验室危险废物出站转运等日常管理工作落实到相关人员的岗位职责中；</w:t>
            </w:r>
          </w:p>
          <w:p w14:paraId="021DFC03">
            <w:pPr>
              <w:widowControl/>
              <w:rPr>
                <w:rFonts w:eastAsia="仿宋"/>
                <w:kern w:val="0"/>
                <w:szCs w:val="21"/>
              </w:rPr>
            </w:pPr>
            <w:r>
              <w:rPr>
                <w:rFonts w:hint="eastAsia" w:eastAsia="仿宋"/>
                <w:kern w:val="0"/>
                <w:szCs w:val="21"/>
              </w:rPr>
              <w:t>（1</w:t>
            </w:r>
            <w:r>
              <w:rPr>
                <w:rFonts w:eastAsia="仿宋"/>
                <w:kern w:val="0"/>
                <w:szCs w:val="21"/>
              </w:rPr>
              <w:t>73</w:t>
            </w:r>
            <w:r>
              <w:rPr>
                <w:rFonts w:hint="eastAsia" w:eastAsia="仿宋"/>
                <w:kern w:val="0"/>
                <w:szCs w:val="21"/>
              </w:rPr>
              <w:t>）</w:t>
            </w:r>
            <w:r>
              <w:rPr>
                <w:rFonts w:eastAsia="仿宋"/>
                <w:kern w:val="0"/>
                <w:szCs w:val="21"/>
              </w:rPr>
              <w:t>贮存</w:t>
            </w:r>
            <w:r>
              <w:rPr>
                <w:rFonts w:eastAsia="仿宋"/>
                <w:bCs/>
                <w:kern w:val="0"/>
                <w:szCs w:val="21"/>
              </w:rPr>
              <w:t>设施、场所</w:t>
            </w:r>
            <w:r>
              <w:rPr>
                <w:rFonts w:eastAsia="仿宋"/>
                <w:kern w:val="0"/>
                <w:szCs w:val="21"/>
              </w:rPr>
              <w:t>应当按照规定</w:t>
            </w:r>
            <w:r>
              <w:rPr>
                <w:rFonts w:eastAsia="仿宋"/>
                <w:bCs/>
                <w:kern w:val="0"/>
                <w:szCs w:val="21"/>
              </w:rPr>
              <w:t>设置危险废物识别标志</w:t>
            </w:r>
            <w:r>
              <w:rPr>
                <w:rFonts w:eastAsia="仿宋"/>
                <w:kern w:val="0"/>
                <w:szCs w:val="21"/>
              </w:rPr>
              <w:t>；</w:t>
            </w:r>
          </w:p>
          <w:p w14:paraId="5359A84D">
            <w:pPr>
              <w:widowControl/>
              <w:rPr>
                <w:rFonts w:eastAsia="仿宋"/>
                <w:kern w:val="0"/>
                <w:szCs w:val="21"/>
              </w:rPr>
            </w:pPr>
            <w:r>
              <w:rPr>
                <w:rFonts w:hint="eastAsia" w:eastAsia="仿宋"/>
                <w:kern w:val="0"/>
                <w:szCs w:val="21"/>
              </w:rPr>
              <w:t>（1</w:t>
            </w:r>
            <w:r>
              <w:rPr>
                <w:rFonts w:eastAsia="仿宋"/>
                <w:kern w:val="0"/>
                <w:szCs w:val="21"/>
              </w:rPr>
              <w:t>74</w:t>
            </w:r>
            <w:r>
              <w:rPr>
                <w:rFonts w:hint="eastAsia" w:eastAsia="仿宋"/>
                <w:kern w:val="0"/>
                <w:szCs w:val="21"/>
              </w:rPr>
              <w:t>）</w:t>
            </w:r>
            <w:r>
              <w:rPr>
                <w:rFonts w:eastAsia="仿宋"/>
                <w:kern w:val="0"/>
                <w:szCs w:val="21"/>
              </w:rPr>
              <w:t>贮存站管理员须作好实验室危险废物</w:t>
            </w:r>
            <w:r>
              <w:rPr>
                <w:rFonts w:hint="eastAsia" w:eastAsia="仿宋"/>
                <w:kern w:val="0"/>
                <w:szCs w:val="21"/>
              </w:rPr>
              <w:t>收集及外送</w:t>
            </w:r>
            <w:r>
              <w:rPr>
                <w:rFonts w:eastAsia="仿宋"/>
                <w:kern w:val="0"/>
                <w:szCs w:val="21"/>
              </w:rPr>
              <w:t>情况的记录</w:t>
            </w:r>
          </w:p>
        </w:tc>
        <w:tc>
          <w:tcPr>
            <w:tcW w:w="2543" w:type="dxa"/>
            <w:tcMar>
              <w:left w:w="45" w:type="dxa"/>
              <w:right w:w="45" w:type="dxa"/>
            </w:tcMar>
            <w:vAlign w:val="center"/>
          </w:tcPr>
          <w:p w14:paraId="319A6812">
            <w:pPr>
              <w:widowControl/>
              <w:spacing w:line="300" w:lineRule="exact"/>
              <w:rPr>
                <w:rFonts w:hint="eastAsia" w:ascii="仿宋" w:hAnsi="仿宋" w:eastAsia="仿宋"/>
                <w:bCs/>
                <w:kern w:val="0"/>
                <w:szCs w:val="21"/>
              </w:rPr>
            </w:pPr>
          </w:p>
        </w:tc>
      </w:tr>
      <w:tr w14:paraId="4BE121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848" w:type="dxa"/>
            <w:tcMar>
              <w:left w:w="45" w:type="dxa"/>
              <w:right w:w="45" w:type="dxa"/>
            </w:tcMar>
            <w:vAlign w:val="center"/>
          </w:tcPr>
          <w:p w14:paraId="438D8CF3">
            <w:pPr>
              <w:widowControl/>
              <w:spacing w:line="300" w:lineRule="exact"/>
              <w:rPr>
                <w:rFonts w:eastAsia="仿宋"/>
                <w:kern w:val="0"/>
                <w:szCs w:val="21"/>
              </w:rPr>
            </w:pPr>
            <w:r>
              <w:rPr>
                <w:rFonts w:eastAsia="仿宋"/>
                <w:b/>
                <w:bCs/>
                <w:kern w:val="0"/>
                <w:szCs w:val="21"/>
              </w:rPr>
              <w:t>8.7</w:t>
            </w:r>
          </w:p>
        </w:tc>
        <w:tc>
          <w:tcPr>
            <w:tcW w:w="14023" w:type="dxa"/>
            <w:gridSpan w:val="3"/>
            <w:tcMar>
              <w:left w:w="45" w:type="dxa"/>
              <w:right w:w="45" w:type="dxa"/>
            </w:tcMar>
            <w:vAlign w:val="center"/>
          </w:tcPr>
          <w:p w14:paraId="286528F6">
            <w:pPr>
              <w:widowControl/>
              <w:spacing w:line="300" w:lineRule="exact"/>
              <w:rPr>
                <w:rFonts w:eastAsia="仿宋"/>
                <w:b/>
                <w:kern w:val="0"/>
                <w:szCs w:val="21"/>
              </w:rPr>
            </w:pPr>
            <w:r>
              <w:rPr>
                <w:rFonts w:eastAsia="仿宋"/>
                <w:b/>
                <w:kern w:val="0"/>
                <w:szCs w:val="21"/>
              </w:rPr>
              <w:t>危化品仓库与废弃物贮存站</w:t>
            </w:r>
          </w:p>
        </w:tc>
      </w:tr>
      <w:tr w14:paraId="1FAB13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848" w:type="dxa"/>
            <w:tcMar>
              <w:left w:w="45" w:type="dxa"/>
              <w:right w:w="45" w:type="dxa"/>
            </w:tcMar>
            <w:vAlign w:val="center"/>
          </w:tcPr>
          <w:p w14:paraId="16C7B988">
            <w:pPr>
              <w:widowControl/>
              <w:spacing w:line="300" w:lineRule="exact"/>
              <w:rPr>
                <w:rFonts w:eastAsia="仿宋"/>
                <w:kern w:val="0"/>
                <w:szCs w:val="21"/>
              </w:rPr>
            </w:pPr>
            <w:r>
              <w:rPr>
                <w:rFonts w:eastAsia="仿宋"/>
                <w:kern w:val="0"/>
                <w:szCs w:val="21"/>
              </w:rPr>
              <w:t>8.7.1</w:t>
            </w:r>
          </w:p>
        </w:tc>
        <w:tc>
          <w:tcPr>
            <w:tcW w:w="3820" w:type="dxa"/>
            <w:tcMar>
              <w:left w:w="45" w:type="dxa"/>
              <w:right w:w="45" w:type="dxa"/>
            </w:tcMar>
            <w:vAlign w:val="center"/>
          </w:tcPr>
          <w:p w14:paraId="0725441E">
            <w:pPr>
              <w:widowControl/>
              <w:spacing w:line="300" w:lineRule="exact"/>
              <w:rPr>
                <w:rFonts w:eastAsia="仿宋"/>
                <w:kern w:val="0"/>
                <w:szCs w:val="21"/>
              </w:rPr>
            </w:pPr>
            <w:r>
              <w:rPr>
                <w:rFonts w:eastAsia="仿宋"/>
                <w:kern w:val="0"/>
                <w:szCs w:val="21"/>
              </w:rPr>
              <w:t>学校建有危险品仓库、化学实验废弃物贮存站，对废弃物集中定点存放</w:t>
            </w:r>
          </w:p>
        </w:tc>
        <w:tc>
          <w:tcPr>
            <w:tcW w:w="7660" w:type="dxa"/>
            <w:tcMar>
              <w:left w:w="45" w:type="dxa"/>
              <w:right w:w="45" w:type="dxa"/>
            </w:tcMar>
            <w:vAlign w:val="center"/>
          </w:tcPr>
          <w:p w14:paraId="3BB2DEBB">
            <w:pPr>
              <w:widowControl/>
              <w:spacing w:line="300" w:lineRule="exact"/>
              <w:rPr>
                <w:rFonts w:eastAsia="仿宋"/>
                <w:kern w:val="0"/>
                <w:szCs w:val="21"/>
              </w:rPr>
            </w:pPr>
            <w:r>
              <w:rPr>
                <w:rFonts w:hint="eastAsia" w:eastAsia="仿宋"/>
                <w:kern w:val="0"/>
                <w:szCs w:val="21"/>
              </w:rPr>
              <w:t>（1</w:t>
            </w:r>
            <w:r>
              <w:rPr>
                <w:rFonts w:eastAsia="仿宋"/>
                <w:kern w:val="0"/>
                <w:szCs w:val="21"/>
              </w:rPr>
              <w:t>75</w:t>
            </w:r>
            <w:r>
              <w:rPr>
                <w:rFonts w:hint="eastAsia" w:eastAsia="仿宋"/>
                <w:kern w:val="0"/>
                <w:szCs w:val="21"/>
              </w:rPr>
              <w:t>）</w:t>
            </w:r>
            <w:r>
              <w:rPr>
                <w:rFonts w:eastAsia="仿宋"/>
                <w:kern w:val="0"/>
                <w:szCs w:val="21"/>
              </w:rPr>
              <w:t>危险品仓库、化学实验废弃物贮存站须有通风、隔热、避光、防盗、防爆、防静电、泄露报警、应急喷淋、安全警示标识等技防措施，符合相关规定，专人管理；</w:t>
            </w:r>
          </w:p>
          <w:p w14:paraId="58178FBD">
            <w:pPr>
              <w:widowControl/>
              <w:spacing w:line="300" w:lineRule="exact"/>
              <w:rPr>
                <w:rFonts w:eastAsia="仿宋"/>
                <w:szCs w:val="21"/>
              </w:rPr>
            </w:pPr>
            <w:r>
              <w:rPr>
                <w:rFonts w:hint="eastAsia" w:eastAsia="仿宋"/>
                <w:kern w:val="0"/>
                <w:szCs w:val="21"/>
              </w:rPr>
              <w:t>（1</w:t>
            </w:r>
            <w:r>
              <w:rPr>
                <w:rFonts w:eastAsia="仿宋"/>
                <w:kern w:val="0"/>
                <w:szCs w:val="21"/>
              </w:rPr>
              <w:t>76</w:t>
            </w:r>
            <w:r>
              <w:rPr>
                <w:rFonts w:hint="eastAsia" w:eastAsia="仿宋"/>
                <w:kern w:val="0"/>
                <w:szCs w:val="21"/>
              </w:rPr>
              <w:t>）</w:t>
            </w:r>
            <w:r>
              <w:rPr>
                <w:rFonts w:eastAsia="仿宋"/>
                <w:kern w:val="0"/>
                <w:szCs w:val="21"/>
              </w:rPr>
              <w:t>危险品仓库、化学实验废弃物贮存站</w:t>
            </w:r>
            <w:r>
              <w:rPr>
                <w:rFonts w:hint="eastAsia" w:eastAsia="仿宋"/>
                <w:kern w:val="0"/>
                <w:szCs w:val="21"/>
              </w:rPr>
              <w:t>的</w:t>
            </w:r>
            <w:r>
              <w:rPr>
                <w:rFonts w:eastAsia="仿宋"/>
                <w:kern w:val="0"/>
                <w:szCs w:val="21"/>
              </w:rPr>
              <w:t>消防</w:t>
            </w:r>
            <w:r>
              <w:rPr>
                <w:rFonts w:eastAsia="仿宋"/>
                <w:szCs w:val="21"/>
              </w:rPr>
              <w:t>设施符合国家相关规定，正确配备灭火器材（如灭火器、灭火毯、</w:t>
            </w:r>
            <w:r>
              <w:rPr>
                <w:rFonts w:hint="eastAsia" w:eastAsia="仿宋"/>
                <w:szCs w:val="21"/>
              </w:rPr>
              <w:t>砂</w:t>
            </w:r>
            <w:r>
              <w:rPr>
                <w:rFonts w:eastAsia="仿宋"/>
                <w:szCs w:val="21"/>
              </w:rPr>
              <w:t>箱、自动喷淋等）；</w:t>
            </w:r>
          </w:p>
          <w:p w14:paraId="1AF21D67">
            <w:pPr>
              <w:widowControl/>
              <w:spacing w:line="300" w:lineRule="exact"/>
              <w:rPr>
                <w:rFonts w:eastAsia="仿宋"/>
                <w:kern w:val="0"/>
                <w:szCs w:val="21"/>
              </w:rPr>
            </w:pPr>
            <w:r>
              <w:rPr>
                <w:rFonts w:hint="eastAsia" w:eastAsia="仿宋"/>
                <w:szCs w:val="21"/>
              </w:rPr>
              <w:t>（1</w:t>
            </w:r>
            <w:r>
              <w:rPr>
                <w:rFonts w:eastAsia="仿宋"/>
                <w:szCs w:val="21"/>
              </w:rPr>
              <w:t>77</w:t>
            </w:r>
            <w:r>
              <w:rPr>
                <w:rFonts w:hint="eastAsia" w:eastAsia="仿宋"/>
                <w:szCs w:val="21"/>
              </w:rPr>
              <w:t>）</w:t>
            </w:r>
            <w:r>
              <w:rPr>
                <w:rFonts w:eastAsia="仿宋"/>
                <w:kern w:val="0"/>
                <w:szCs w:val="21"/>
              </w:rPr>
              <w:t>危险品仓库、化学实验废弃物贮存站</w:t>
            </w:r>
            <w:r>
              <w:rPr>
                <w:rFonts w:hint="eastAsia" w:eastAsia="仿宋"/>
                <w:kern w:val="0"/>
                <w:szCs w:val="21"/>
              </w:rPr>
              <w:t>不能建设在地下室空间，</w:t>
            </w:r>
            <w:r>
              <w:rPr>
                <w:rFonts w:eastAsia="仿宋"/>
                <w:kern w:val="0"/>
                <w:szCs w:val="21"/>
              </w:rPr>
              <w:t>若在实验楼内，必须有警示、通风、隔热、避光、防盗、防爆、防静电、泄露报警、应急喷淋等技防措施，面积不超过30平方米；</w:t>
            </w:r>
          </w:p>
          <w:p w14:paraId="555EC6CB">
            <w:pPr>
              <w:widowControl/>
              <w:spacing w:line="300" w:lineRule="exact"/>
              <w:rPr>
                <w:rFonts w:eastAsia="仿宋"/>
                <w:kern w:val="0"/>
                <w:szCs w:val="21"/>
              </w:rPr>
            </w:pPr>
            <w:r>
              <w:rPr>
                <w:rFonts w:hint="eastAsia" w:eastAsia="仿宋"/>
                <w:kern w:val="0"/>
                <w:szCs w:val="21"/>
              </w:rPr>
              <w:t>（1</w:t>
            </w:r>
            <w:r>
              <w:rPr>
                <w:rFonts w:eastAsia="仿宋"/>
                <w:kern w:val="0"/>
                <w:szCs w:val="21"/>
              </w:rPr>
              <w:t>78</w:t>
            </w:r>
            <w:r>
              <w:rPr>
                <w:rFonts w:hint="eastAsia" w:eastAsia="仿宋"/>
                <w:kern w:val="0"/>
                <w:szCs w:val="21"/>
              </w:rPr>
              <w:t>）</w:t>
            </w:r>
            <w:r>
              <w:rPr>
                <w:rFonts w:eastAsia="仿宋"/>
                <w:kern w:val="0"/>
                <w:szCs w:val="21"/>
              </w:rPr>
              <w:t>危险品仓库</w:t>
            </w:r>
            <w:r>
              <w:rPr>
                <w:rFonts w:hint="eastAsia" w:eastAsia="仿宋"/>
                <w:kern w:val="0"/>
                <w:szCs w:val="21"/>
              </w:rPr>
              <w:t>的试剂</w:t>
            </w:r>
            <w:r>
              <w:rPr>
                <w:rFonts w:eastAsia="仿宋"/>
                <w:kern w:val="0"/>
                <w:szCs w:val="21"/>
              </w:rPr>
              <w:t>不混放</w:t>
            </w:r>
            <w:r>
              <w:rPr>
                <w:rFonts w:hint="eastAsia" w:eastAsia="仿宋"/>
                <w:kern w:val="0"/>
                <w:szCs w:val="21"/>
              </w:rPr>
              <w:t>，</w:t>
            </w:r>
            <w:r>
              <w:rPr>
                <w:rFonts w:eastAsia="仿宋"/>
                <w:kern w:val="0"/>
                <w:szCs w:val="21"/>
              </w:rPr>
              <w:t>整箱试剂的叠加高度不大于1.5米</w:t>
            </w:r>
          </w:p>
        </w:tc>
        <w:tc>
          <w:tcPr>
            <w:tcW w:w="2543" w:type="dxa"/>
            <w:tcMar>
              <w:left w:w="45" w:type="dxa"/>
              <w:right w:w="45" w:type="dxa"/>
            </w:tcMar>
            <w:vAlign w:val="center"/>
          </w:tcPr>
          <w:p w14:paraId="2FFD3370">
            <w:pPr>
              <w:widowControl/>
              <w:spacing w:line="300" w:lineRule="exact"/>
              <w:jc w:val="left"/>
              <w:rPr>
                <w:rFonts w:hint="eastAsia" w:ascii="仿宋" w:hAnsi="仿宋" w:eastAsia="仿宋"/>
                <w:bCs/>
                <w:kern w:val="0"/>
                <w:szCs w:val="21"/>
              </w:rPr>
            </w:pPr>
          </w:p>
        </w:tc>
      </w:tr>
      <w:tr w14:paraId="6E4B17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848" w:type="dxa"/>
            <w:tcMar>
              <w:left w:w="45" w:type="dxa"/>
              <w:right w:w="45" w:type="dxa"/>
            </w:tcMar>
            <w:vAlign w:val="center"/>
          </w:tcPr>
          <w:p w14:paraId="0114F7DF">
            <w:pPr>
              <w:widowControl/>
              <w:spacing w:line="300" w:lineRule="exact"/>
              <w:rPr>
                <w:rFonts w:eastAsia="仿宋"/>
                <w:b/>
                <w:kern w:val="0"/>
                <w:szCs w:val="21"/>
              </w:rPr>
            </w:pPr>
            <w:r>
              <w:rPr>
                <w:rFonts w:eastAsia="仿宋"/>
                <w:b/>
                <w:kern w:val="0"/>
                <w:szCs w:val="21"/>
              </w:rPr>
              <w:t>8.8</w:t>
            </w:r>
          </w:p>
        </w:tc>
        <w:tc>
          <w:tcPr>
            <w:tcW w:w="14023" w:type="dxa"/>
            <w:gridSpan w:val="3"/>
            <w:tcMar>
              <w:left w:w="45" w:type="dxa"/>
              <w:right w:w="45" w:type="dxa"/>
            </w:tcMar>
            <w:vAlign w:val="center"/>
          </w:tcPr>
          <w:p w14:paraId="1C75CD20">
            <w:pPr>
              <w:widowControl/>
              <w:spacing w:line="300" w:lineRule="exact"/>
              <w:rPr>
                <w:rFonts w:eastAsia="仿宋"/>
                <w:b/>
                <w:kern w:val="0"/>
                <w:szCs w:val="21"/>
              </w:rPr>
            </w:pPr>
            <w:r>
              <w:rPr>
                <w:rFonts w:hint="eastAsia" w:eastAsia="仿宋"/>
                <w:b/>
                <w:kern w:val="0"/>
                <w:szCs w:val="21"/>
              </w:rPr>
              <w:t>其他</w:t>
            </w:r>
            <w:r>
              <w:rPr>
                <w:rFonts w:eastAsia="仿宋"/>
                <w:b/>
                <w:kern w:val="0"/>
                <w:szCs w:val="21"/>
              </w:rPr>
              <w:t>化学安全</w:t>
            </w:r>
          </w:p>
        </w:tc>
      </w:tr>
      <w:tr w14:paraId="394C80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848" w:type="dxa"/>
            <w:tcMar>
              <w:left w:w="45" w:type="dxa"/>
              <w:right w:w="45" w:type="dxa"/>
            </w:tcMar>
            <w:vAlign w:val="center"/>
          </w:tcPr>
          <w:p w14:paraId="51CE648F">
            <w:pPr>
              <w:widowControl/>
              <w:spacing w:line="300" w:lineRule="exact"/>
              <w:rPr>
                <w:rFonts w:eastAsia="仿宋"/>
                <w:kern w:val="0"/>
                <w:szCs w:val="21"/>
              </w:rPr>
            </w:pPr>
            <w:r>
              <w:rPr>
                <w:rFonts w:eastAsia="仿宋"/>
                <w:kern w:val="0"/>
                <w:szCs w:val="21"/>
              </w:rPr>
              <w:t>8.8.1</w:t>
            </w:r>
          </w:p>
        </w:tc>
        <w:tc>
          <w:tcPr>
            <w:tcW w:w="3820" w:type="dxa"/>
            <w:tcMar>
              <w:left w:w="45" w:type="dxa"/>
              <w:right w:w="45" w:type="dxa"/>
            </w:tcMar>
            <w:vAlign w:val="center"/>
          </w:tcPr>
          <w:p w14:paraId="75F4ADC5">
            <w:pPr>
              <w:widowControl/>
              <w:spacing w:line="300" w:lineRule="exact"/>
              <w:rPr>
                <w:rFonts w:eastAsia="仿宋"/>
                <w:kern w:val="0"/>
                <w:szCs w:val="21"/>
              </w:rPr>
            </w:pPr>
            <w:r>
              <w:rPr>
                <w:rFonts w:eastAsia="仿宋"/>
                <w:kern w:val="0"/>
                <w:szCs w:val="21"/>
              </w:rPr>
              <w:t>配制试剂需要张贴标签</w:t>
            </w:r>
          </w:p>
        </w:tc>
        <w:tc>
          <w:tcPr>
            <w:tcW w:w="7660" w:type="dxa"/>
            <w:tcMar>
              <w:left w:w="45" w:type="dxa"/>
              <w:right w:w="45" w:type="dxa"/>
            </w:tcMar>
            <w:vAlign w:val="center"/>
          </w:tcPr>
          <w:p w14:paraId="46BB4704">
            <w:pPr>
              <w:widowControl/>
              <w:rPr>
                <w:rFonts w:eastAsia="仿宋"/>
                <w:kern w:val="0"/>
              </w:rPr>
            </w:pPr>
            <w:r>
              <w:rPr>
                <w:rFonts w:hint="eastAsia" w:eastAsia="仿宋"/>
                <w:kern w:val="0"/>
              </w:rPr>
              <w:t>（1</w:t>
            </w:r>
            <w:r>
              <w:rPr>
                <w:rFonts w:eastAsia="仿宋"/>
                <w:kern w:val="0"/>
              </w:rPr>
              <w:t>79</w:t>
            </w:r>
            <w:r>
              <w:rPr>
                <w:rFonts w:hint="eastAsia" w:eastAsia="仿宋"/>
                <w:kern w:val="0"/>
              </w:rPr>
              <w:t>）</w:t>
            </w:r>
            <w:r>
              <w:rPr>
                <w:rFonts w:eastAsia="仿宋"/>
                <w:kern w:val="0"/>
              </w:rPr>
              <w:t>装有配制试剂、合成品、样品等的容器上标签信息明确，标签信息包括名称或编号、使用人、日期等；</w:t>
            </w:r>
          </w:p>
          <w:p w14:paraId="19A04663">
            <w:pPr>
              <w:widowControl/>
              <w:rPr>
                <w:rFonts w:eastAsia="仿宋"/>
                <w:bCs/>
                <w:kern w:val="0"/>
                <w:szCs w:val="21"/>
              </w:rPr>
            </w:pPr>
            <w:r>
              <w:rPr>
                <w:rFonts w:hint="eastAsia" w:eastAsia="仿宋"/>
                <w:kern w:val="0"/>
              </w:rPr>
              <w:t>（1</w:t>
            </w:r>
            <w:r>
              <w:rPr>
                <w:rFonts w:eastAsia="仿宋"/>
                <w:kern w:val="0"/>
              </w:rPr>
              <w:t>80</w:t>
            </w:r>
            <w:r>
              <w:rPr>
                <w:rFonts w:hint="eastAsia" w:eastAsia="仿宋"/>
                <w:kern w:val="0"/>
              </w:rPr>
              <w:t>）</w:t>
            </w:r>
            <w:r>
              <w:rPr>
                <w:rFonts w:eastAsia="仿宋"/>
                <w:kern w:val="0"/>
              </w:rPr>
              <w:t>无使用饮料瓶存放试剂、样品的现象，如确需使用，必须撕去原包装纸，贴上试剂标签</w:t>
            </w:r>
          </w:p>
        </w:tc>
        <w:tc>
          <w:tcPr>
            <w:tcW w:w="2543" w:type="dxa"/>
            <w:tcMar>
              <w:left w:w="45" w:type="dxa"/>
              <w:right w:w="45" w:type="dxa"/>
            </w:tcMar>
            <w:vAlign w:val="center"/>
          </w:tcPr>
          <w:p w14:paraId="34B906F4">
            <w:pPr>
              <w:widowControl/>
              <w:spacing w:line="300" w:lineRule="exact"/>
              <w:rPr>
                <w:rFonts w:hint="eastAsia" w:ascii="仿宋" w:hAnsi="仿宋" w:eastAsia="仿宋"/>
                <w:bCs/>
                <w:kern w:val="0"/>
                <w:szCs w:val="21"/>
              </w:rPr>
            </w:pPr>
          </w:p>
        </w:tc>
      </w:tr>
      <w:tr w14:paraId="3A6B62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848" w:type="dxa"/>
            <w:tcMar>
              <w:left w:w="45" w:type="dxa"/>
              <w:right w:w="45" w:type="dxa"/>
            </w:tcMar>
            <w:vAlign w:val="center"/>
          </w:tcPr>
          <w:p w14:paraId="46FBE0F7">
            <w:pPr>
              <w:widowControl/>
              <w:spacing w:line="300" w:lineRule="exact"/>
              <w:rPr>
                <w:rFonts w:eastAsia="仿宋"/>
                <w:kern w:val="0"/>
                <w:szCs w:val="21"/>
              </w:rPr>
            </w:pPr>
            <w:r>
              <w:rPr>
                <w:rFonts w:eastAsia="仿宋"/>
                <w:kern w:val="0"/>
                <w:szCs w:val="21"/>
              </w:rPr>
              <w:t>8.8.2</w:t>
            </w:r>
          </w:p>
        </w:tc>
        <w:tc>
          <w:tcPr>
            <w:tcW w:w="3820" w:type="dxa"/>
            <w:tcMar>
              <w:left w:w="45" w:type="dxa"/>
              <w:right w:w="45" w:type="dxa"/>
            </w:tcMar>
            <w:vAlign w:val="center"/>
          </w:tcPr>
          <w:p w14:paraId="47F232C8">
            <w:pPr>
              <w:widowControl/>
              <w:spacing w:line="300" w:lineRule="exact"/>
              <w:rPr>
                <w:rFonts w:eastAsia="仿宋"/>
                <w:kern w:val="0"/>
                <w:szCs w:val="21"/>
              </w:rPr>
            </w:pPr>
            <w:r>
              <w:rPr>
                <w:rFonts w:eastAsia="仿宋"/>
                <w:kern w:val="0"/>
                <w:szCs w:val="21"/>
              </w:rPr>
              <w:t>不使用破损量筒、试管、移液管等玻璃器皿</w:t>
            </w:r>
          </w:p>
        </w:tc>
        <w:tc>
          <w:tcPr>
            <w:tcW w:w="7660" w:type="dxa"/>
            <w:tcMar>
              <w:left w:w="45" w:type="dxa"/>
              <w:right w:w="45" w:type="dxa"/>
            </w:tcMar>
            <w:vAlign w:val="center"/>
          </w:tcPr>
          <w:p w14:paraId="3192EE56">
            <w:pPr>
              <w:widowControl/>
              <w:spacing w:line="300" w:lineRule="exact"/>
              <w:rPr>
                <w:rFonts w:eastAsia="仿宋"/>
                <w:bCs/>
                <w:kern w:val="0"/>
                <w:szCs w:val="21"/>
              </w:rPr>
            </w:pPr>
            <w:r>
              <w:rPr>
                <w:rFonts w:hint="eastAsia" w:eastAsia="仿宋"/>
                <w:bCs/>
                <w:kern w:val="0"/>
                <w:szCs w:val="21"/>
              </w:rPr>
              <w:t>（1</w:t>
            </w:r>
            <w:r>
              <w:rPr>
                <w:rFonts w:eastAsia="仿宋"/>
                <w:bCs/>
                <w:kern w:val="0"/>
                <w:szCs w:val="21"/>
              </w:rPr>
              <w:t>81</w:t>
            </w:r>
            <w:r>
              <w:rPr>
                <w:rFonts w:hint="eastAsia" w:eastAsia="仿宋"/>
                <w:bCs/>
                <w:kern w:val="0"/>
                <w:szCs w:val="21"/>
              </w:rPr>
              <w:t>）</w:t>
            </w:r>
            <w:r>
              <w:rPr>
                <w:rFonts w:eastAsia="仿宋"/>
                <w:bCs/>
                <w:kern w:val="0"/>
                <w:szCs w:val="21"/>
              </w:rPr>
              <w:t>查看现场</w:t>
            </w:r>
          </w:p>
        </w:tc>
        <w:tc>
          <w:tcPr>
            <w:tcW w:w="2543" w:type="dxa"/>
            <w:tcMar>
              <w:left w:w="45" w:type="dxa"/>
              <w:right w:w="45" w:type="dxa"/>
            </w:tcMar>
            <w:vAlign w:val="center"/>
          </w:tcPr>
          <w:p w14:paraId="6CCE1E40">
            <w:pPr>
              <w:widowControl/>
              <w:spacing w:line="300" w:lineRule="exact"/>
              <w:rPr>
                <w:rFonts w:eastAsia="仿宋"/>
                <w:bCs/>
                <w:kern w:val="0"/>
                <w:szCs w:val="21"/>
              </w:rPr>
            </w:pPr>
          </w:p>
        </w:tc>
      </w:tr>
      <w:tr w14:paraId="1DAF95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848" w:type="dxa"/>
            <w:tcMar>
              <w:left w:w="45" w:type="dxa"/>
              <w:right w:w="45" w:type="dxa"/>
            </w:tcMar>
            <w:vAlign w:val="center"/>
          </w:tcPr>
          <w:p w14:paraId="44A52BC2">
            <w:pPr>
              <w:widowControl/>
              <w:spacing w:line="300" w:lineRule="exact"/>
              <w:rPr>
                <w:rFonts w:eastAsia="仿宋"/>
                <w:b/>
                <w:kern w:val="0"/>
                <w:szCs w:val="21"/>
              </w:rPr>
            </w:pPr>
            <w:r>
              <w:rPr>
                <w:rFonts w:eastAsia="仿宋"/>
                <w:b/>
                <w:kern w:val="0"/>
                <w:szCs w:val="21"/>
              </w:rPr>
              <w:t>9</w:t>
            </w:r>
          </w:p>
        </w:tc>
        <w:tc>
          <w:tcPr>
            <w:tcW w:w="14023" w:type="dxa"/>
            <w:gridSpan w:val="3"/>
            <w:tcMar>
              <w:left w:w="45" w:type="dxa"/>
              <w:right w:w="45" w:type="dxa"/>
            </w:tcMar>
            <w:vAlign w:val="center"/>
          </w:tcPr>
          <w:p w14:paraId="0F8C8AA5">
            <w:pPr>
              <w:widowControl/>
              <w:spacing w:line="300" w:lineRule="exact"/>
              <w:rPr>
                <w:rFonts w:eastAsia="仿宋"/>
                <w:b/>
                <w:kern w:val="0"/>
                <w:szCs w:val="21"/>
              </w:rPr>
            </w:pPr>
            <w:r>
              <w:rPr>
                <w:rFonts w:eastAsia="仿宋"/>
                <w:b/>
                <w:kern w:val="0"/>
                <w:szCs w:val="21"/>
              </w:rPr>
              <w:t>生物安全</w:t>
            </w:r>
          </w:p>
        </w:tc>
      </w:tr>
      <w:tr w14:paraId="4D1810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848" w:type="dxa"/>
            <w:tcMar>
              <w:left w:w="45" w:type="dxa"/>
              <w:right w:w="45" w:type="dxa"/>
            </w:tcMar>
            <w:vAlign w:val="center"/>
          </w:tcPr>
          <w:p w14:paraId="73FE0374">
            <w:pPr>
              <w:widowControl/>
              <w:spacing w:line="300" w:lineRule="exact"/>
              <w:rPr>
                <w:rFonts w:eastAsia="仿宋"/>
                <w:b/>
                <w:kern w:val="0"/>
                <w:szCs w:val="21"/>
              </w:rPr>
            </w:pPr>
            <w:r>
              <w:rPr>
                <w:rFonts w:eastAsia="仿宋"/>
                <w:b/>
                <w:kern w:val="0"/>
                <w:szCs w:val="21"/>
              </w:rPr>
              <w:t>9.1</w:t>
            </w:r>
          </w:p>
        </w:tc>
        <w:tc>
          <w:tcPr>
            <w:tcW w:w="14023" w:type="dxa"/>
            <w:gridSpan w:val="3"/>
            <w:tcMar>
              <w:left w:w="45" w:type="dxa"/>
              <w:right w:w="45" w:type="dxa"/>
            </w:tcMar>
            <w:vAlign w:val="center"/>
          </w:tcPr>
          <w:p w14:paraId="72D76A5B">
            <w:pPr>
              <w:widowControl/>
              <w:spacing w:line="300" w:lineRule="exact"/>
              <w:rPr>
                <w:rFonts w:eastAsia="仿宋"/>
                <w:b/>
                <w:kern w:val="0"/>
                <w:szCs w:val="21"/>
              </w:rPr>
            </w:pPr>
            <w:r>
              <w:rPr>
                <w:rFonts w:eastAsia="仿宋"/>
                <w:b/>
                <w:kern w:val="0"/>
                <w:szCs w:val="21"/>
              </w:rPr>
              <w:t>实验室资质</w:t>
            </w:r>
          </w:p>
        </w:tc>
      </w:tr>
      <w:tr w14:paraId="46FE5D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848" w:type="dxa"/>
            <w:tcMar>
              <w:left w:w="45" w:type="dxa"/>
              <w:right w:w="45" w:type="dxa"/>
            </w:tcMar>
            <w:vAlign w:val="center"/>
          </w:tcPr>
          <w:p w14:paraId="2F40F0C8">
            <w:pPr>
              <w:widowControl/>
              <w:spacing w:line="300" w:lineRule="exact"/>
              <w:rPr>
                <w:rFonts w:eastAsia="仿宋"/>
                <w:kern w:val="0"/>
                <w:szCs w:val="21"/>
              </w:rPr>
            </w:pPr>
            <w:r>
              <w:rPr>
                <w:rFonts w:eastAsia="仿宋"/>
                <w:kern w:val="0"/>
                <w:szCs w:val="21"/>
              </w:rPr>
              <w:t>9.1.1</w:t>
            </w:r>
          </w:p>
        </w:tc>
        <w:tc>
          <w:tcPr>
            <w:tcW w:w="3820" w:type="dxa"/>
            <w:tcMar>
              <w:left w:w="45" w:type="dxa"/>
              <w:right w:w="45" w:type="dxa"/>
            </w:tcMar>
            <w:vAlign w:val="center"/>
          </w:tcPr>
          <w:p w14:paraId="6961FB86">
            <w:pPr>
              <w:widowControl/>
              <w:spacing w:line="300" w:lineRule="exact"/>
              <w:rPr>
                <w:rFonts w:eastAsia="仿宋"/>
                <w:kern w:val="0"/>
                <w:szCs w:val="21"/>
              </w:rPr>
            </w:pPr>
            <w:r>
              <w:rPr>
                <w:rFonts w:eastAsia="仿宋"/>
                <w:kern w:val="0"/>
                <w:szCs w:val="21"/>
              </w:rPr>
              <w:t>开展病原微生物实验研究的实验室，须具备相应的安全等级资质</w:t>
            </w:r>
          </w:p>
        </w:tc>
        <w:tc>
          <w:tcPr>
            <w:tcW w:w="7660" w:type="dxa"/>
            <w:tcMar>
              <w:left w:w="45" w:type="dxa"/>
              <w:right w:w="45" w:type="dxa"/>
            </w:tcMar>
            <w:vAlign w:val="center"/>
          </w:tcPr>
          <w:p w14:paraId="6EFB3FD5">
            <w:pPr>
              <w:widowControl/>
              <w:spacing w:line="300" w:lineRule="exact"/>
              <w:rPr>
                <w:rFonts w:eastAsia="仿宋"/>
                <w:bCs/>
                <w:kern w:val="0"/>
                <w:szCs w:val="21"/>
              </w:rPr>
            </w:pPr>
            <w:r>
              <w:rPr>
                <w:rFonts w:hint="eastAsia" w:eastAsia="仿宋"/>
                <w:kern w:val="0"/>
                <w:szCs w:val="21"/>
              </w:rPr>
              <w:t>（1</w:t>
            </w:r>
            <w:r>
              <w:rPr>
                <w:rFonts w:eastAsia="仿宋"/>
                <w:kern w:val="0"/>
                <w:szCs w:val="21"/>
              </w:rPr>
              <w:t>82</w:t>
            </w:r>
            <w:r>
              <w:rPr>
                <w:rFonts w:hint="eastAsia" w:eastAsia="仿宋"/>
                <w:kern w:val="0"/>
                <w:szCs w:val="21"/>
              </w:rPr>
              <w:t>）</w:t>
            </w:r>
            <w:r>
              <w:rPr>
                <w:rFonts w:eastAsia="仿宋"/>
                <w:kern w:val="0"/>
                <w:szCs w:val="21"/>
              </w:rPr>
              <w:t>BSL-3/ABSL-3、BSL-4/ABSL-4实验室须经政府部门批准建设</w:t>
            </w:r>
            <w:r>
              <w:rPr>
                <w:rFonts w:hint="eastAsia" w:eastAsia="仿宋"/>
                <w:kern w:val="0"/>
                <w:szCs w:val="21"/>
              </w:rPr>
              <w:t>，</w:t>
            </w:r>
            <w:r>
              <w:rPr>
                <w:rFonts w:eastAsia="仿宋"/>
                <w:kern w:val="0"/>
                <w:szCs w:val="21"/>
              </w:rPr>
              <w:t>BSL-1/ ABSL-1、BSL-2/ ABSL-2 实验室由学校建设后报卫生或农业部门备案</w:t>
            </w:r>
          </w:p>
        </w:tc>
        <w:tc>
          <w:tcPr>
            <w:tcW w:w="2543" w:type="dxa"/>
            <w:tcMar>
              <w:left w:w="45" w:type="dxa"/>
              <w:right w:w="45" w:type="dxa"/>
            </w:tcMar>
            <w:vAlign w:val="center"/>
          </w:tcPr>
          <w:p w14:paraId="37CCCDC2">
            <w:pPr>
              <w:widowControl/>
              <w:spacing w:line="300" w:lineRule="exact"/>
              <w:rPr>
                <w:rFonts w:eastAsia="仿宋"/>
                <w:b/>
                <w:bCs/>
                <w:kern w:val="0"/>
                <w:szCs w:val="21"/>
              </w:rPr>
            </w:pPr>
          </w:p>
        </w:tc>
      </w:tr>
      <w:tr w14:paraId="4C3103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848" w:type="dxa"/>
            <w:tcMar>
              <w:left w:w="45" w:type="dxa"/>
              <w:right w:w="45" w:type="dxa"/>
            </w:tcMar>
            <w:vAlign w:val="center"/>
          </w:tcPr>
          <w:p w14:paraId="274B3411">
            <w:pPr>
              <w:widowControl/>
              <w:spacing w:line="300" w:lineRule="exact"/>
              <w:rPr>
                <w:rFonts w:eastAsia="仿宋"/>
                <w:kern w:val="0"/>
                <w:szCs w:val="21"/>
              </w:rPr>
            </w:pPr>
            <w:r>
              <w:rPr>
                <w:rFonts w:eastAsia="仿宋"/>
                <w:kern w:val="0"/>
                <w:szCs w:val="21"/>
              </w:rPr>
              <w:t>9.1.2</w:t>
            </w:r>
          </w:p>
        </w:tc>
        <w:tc>
          <w:tcPr>
            <w:tcW w:w="3820" w:type="dxa"/>
            <w:tcMar>
              <w:left w:w="45" w:type="dxa"/>
              <w:right w:w="45" w:type="dxa"/>
            </w:tcMar>
            <w:vAlign w:val="center"/>
          </w:tcPr>
          <w:p w14:paraId="0B193A49">
            <w:pPr>
              <w:widowControl/>
              <w:spacing w:line="300" w:lineRule="exact"/>
              <w:rPr>
                <w:rFonts w:eastAsia="仿宋"/>
                <w:kern w:val="0"/>
                <w:szCs w:val="21"/>
              </w:rPr>
            </w:pPr>
            <w:r>
              <w:rPr>
                <w:rFonts w:eastAsia="仿宋"/>
                <w:kern w:val="0"/>
                <w:szCs w:val="21"/>
              </w:rPr>
              <w:t>在规定等级实验室中开展涉及病原微生物的实验</w:t>
            </w:r>
          </w:p>
        </w:tc>
        <w:tc>
          <w:tcPr>
            <w:tcW w:w="7660" w:type="dxa"/>
            <w:tcMar>
              <w:left w:w="45" w:type="dxa"/>
              <w:right w:w="45" w:type="dxa"/>
            </w:tcMar>
            <w:vAlign w:val="center"/>
          </w:tcPr>
          <w:p w14:paraId="61DDA848">
            <w:pPr>
              <w:widowControl/>
              <w:spacing w:line="300" w:lineRule="exact"/>
              <w:rPr>
                <w:rFonts w:eastAsia="仿宋"/>
                <w:bCs/>
                <w:kern w:val="0"/>
                <w:szCs w:val="21"/>
              </w:rPr>
            </w:pPr>
            <w:r>
              <w:rPr>
                <w:rFonts w:hint="eastAsia" w:eastAsia="仿宋"/>
                <w:szCs w:val="21"/>
              </w:rPr>
              <w:t>（1</w:t>
            </w:r>
            <w:r>
              <w:rPr>
                <w:rFonts w:eastAsia="仿宋"/>
                <w:szCs w:val="21"/>
              </w:rPr>
              <w:t>83</w:t>
            </w:r>
            <w:r>
              <w:rPr>
                <w:rFonts w:hint="eastAsia" w:eastAsia="仿宋"/>
                <w:szCs w:val="21"/>
              </w:rPr>
              <w:t>）以国家法律、法规、标准、规范，以及权威机构发布的指南、数据等为依据</w:t>
            </w:r>
            <w:r>
              <w:rPr>
                <w:rFonts w:hint="eastAsia" w:eastAsia="仿宋"/>
                <w:kern w:val="0"/>
                <w:szCs w:val="21"/>
              </w:rPr>
              <w:t>，对涉及的致病性生物因子进行风险评估，选择</w:t>
            </w:r>
            <w:r>
              <w:rPr>
                <w:rFonts w:eastAsia="仿宋"/>
                <w:kern w:val="0"/>
                <w:szCs w:val="21"/>
              </w:rPr>
              <w:t>对应的实验室安全级别进行致病性病原微生物研究，重点关注：开展未经灭活的高致病性病原微生物（列入一类、二类）相关实验和研究，必须在BSL-3/ABSL-3、BSL-4/ABSL-4实验室中进行</w:t>
            </w:r>
            <w:r>
              <w:rPr>
                <w:rFonts w:hint="eastAsia" w:eastAsia="仿宋"/>
                <w:kern w:val="0"/>
                <w:szCs w:val="21"/>
              </w:rPr>
              <w:t>；</w:t>
            </w:r>
            <w:r>
              <w:rPr>
                <w:rFonts w:eastAsia="仿宋"/>
                <w:kern w:val="0"/>
                <w:szCs w:val="21"/>
              </w:rPr>
              <w:t>开展低致病性病原微生物（列入三类、四类），或经灭活的高致病性感染性材料的相关实验和研究，必须在BSL-1/ ABSL-1、BSL-2/ ABSL-2或以上等级实验室中进行</w:t>
            </w:r>
          </w:p>
        </w:tc>
        <w:tc>
          <w:tcPr>
            <w:tcW w:w="2543" w:type="dxa"/>
            <w:tcMar>
              <w:left w:w="45" w:type="dxa"/>
              <w:right w:w="45" w:type="dxa"/>
            </w:tcMar>
            <w:vAlign w:val="center"/>
          </w:tcPr>
          <w:p w14:paraId="0F8DC0FA">
            <w:pPr>
              <w:widowControl/>
              <w:spacing w:line="300" w:lineRule="exact"/>
              <w:rPr>
                <w:rFonts w:eastAsia="仿宋"/>
                <w:b/>
                <w:bCs/>
                <w:kern w:val="0"/>
                <w:szCs w:val="21"/>
              </w:rPr>
            </w:pPr>
          </w:p>
        </w:tc>
      </w:tr>
      <w:tr w14:paraId="7A7CE2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848" w:type="dxa"/>
            <w:tcMar>
              <w:left w:w="45" w:type="dxa"/>
              <w:right w:w="45" w:type="dxa"/>
            </w:tcMar>
            <w:vAlign w:val="center"/>
          </w:tcPr>
          <w:p w14:paraId="0F50AC7A">
            <w:pPr>
              <w:widowControl/>
              <w:spacing w:line="300" w:lineRule="exact"/>
              <w:rPr>
                <w:rFonts w:eastAsia="仿宋"/>
                <w:b/>
                <w:kern w:val="0"/>
                <w:szCs w:val="21"/>
              </w:rPr>
            </w:pPr>
            <w:r>
              <w:rPr>
                <w:rFonts w:eastAsia="仿宋"/>
                <w:b/>
                <w:kern w:val="0"/>
                <w:szCs w:val="21"/>
              </w:rPr>
              <w:t>9.2</w:t>
            </w:r>
          </w:p>
        </w:tc>
        <w:tc>
          <w:tcPr>
            <w:tcW w:w="14023" w:type="dxa"/>
            <w:gridSpan w:val="3"/>
            <w:tcMar>
              <w:left w:w="45" w:type="dxa"/>
              <w:right w:w="45" w:type="dxa"/>
            </w:tcMar>
            <w:vAlign w:val="center"/>
          </w:tcPr>
          <w:p w14:paraId="24F5885B">
            <w:pPr>
              <w:widowControl/>
              <w:spacing w:line="300" w:lineRule="exact"/>
              <w:rPr>
                <w:rFonts w:eastAsia="仿宋"/>
                <w:b/>
                <w:kern w:val="0"/>
                <w:szCs w:val="21"/>
              </w:rPr>
            </w:pPr>
            <w:r>
              <w:rPr>
                <w:rFonts w:eastAsia="仿宋"/>
                <w:b/>
                <w:kern w:val="0"/>
                <w:szCs w:val="21"/>
              </w:rPr>
              <w:t>场所与设施</w:t>
            </w:r>
          </w:p>
        </w:tc>
      </w:tr>
      <w:tr w14:paraId="4DA5BD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848" w:type="dxa"/>
            <w:tcMar>
              <w:left w:w="45" w:type="dxa"/>
              <w:right w:w="45" w:type="dxa"/>
            </w:tcMar>
            <w:vAlign w:val="center"/>
          </w:tcPr>
          <w:p w14:paraId="23FEA1E2">
            <w:pPr>
              <w:widowControl/>
              <w:spacing w:line="300" w:lineRule="exact"/>
              <w:rPr>
                <w:rFonts w:eastAsia="仿宋"/>
                <w:kern w:val="0"/>
                <w:szCs w:val="21"/>
              </w:rPr>
            </w:pPr>
            <w:r>
              <w:rPr>
                <w:rFonts w:eastAsia="仿宋"/>
                <w:kern w:val="0"/>
                <w:szCs w:val="21"/>
              </w:rPr>
              <w:t>9.2.1</w:t>
            </w:r>
          </w:p>
        </w:tc>
        <w:tc>
          <w:tcPr>
            <w:tcW w:w="3820" w:type="dxa"/>
            <w:tcMar>
              <w:left w:w="45" w:type="dxa"/>
              <w:right w:w="45" w:type="dxa"/>
            </w:tcMar>
            <w:vAlign w:val="center"/>
          </w:tcPr>
          <w:p w14:paraId="7A952F8B">
            <w:pPr>
              <w:widowControl/>
              <w:spacing w:line="300" w:lineRule="exact"/>
              <w:rPr>
                <w:rFonts w:eastAsia="仿宋"/>
                <w:kern w:val="0"/>
                <w:szCs w:val="21"/>
              </w:rPr>
            </w:pPr>
            <w:r>
              <w:rPr>
                <w:rFonts w:eastAsia="仿宋"/>
                <w:kern w:val="0"/>
                <w:szCs w:val="21"/>
              </w:rPr>
              <w:t>实验室安全防范设施达到相应生物安全实验室要求，各区域分布合理、气压正常</w:t>
            </w:r>
          </w:p>
        </w:tc>
        <w:tc>
          <w:tcPr>
            <w:tcW w:w="7660" w:type="dxa"/>
            <w:tcMar>
              <w:left w:w="45" w:type="dxa"/>
              <w:right w:w="45" w:type="dxa"/>
            </w:tcMar>
            <w:vAlign w:val="center"/>
          </w:tcPr>
          <w:p w14:paraId="484DDC89">
            <w:pPr>
              <w:rPr>
                <w:rFonts w:eastAsia="仿宋"/>
                <w:bCs/>
                <w:kern w:val="0"/>
                <w:szCs w:val="21"/>
              </w:rPr>
            </w:pPr>
            <w:r>
              <w:rPr>
                <w:rFonts w:hint="eastAsia" w:eastAsia="仿宋"/>
                <w:kern w:val="0"/>
                <w:szCs w:val="21"/>
              </w:rPr>
              <w:t>（1</w:t>
            </w:r>
            <w:r>
              <w:rPr>
                <w:rFonts w:eastAsia="仿宋"/>
                <w:kern w:val="0"/>
                <w:szCs w:val="21"/>
              </w:rPr>
              <w:t>84</w:t>
            </w:r>
            <w:r>
              <w:rPr>
                <w:rFonts w:hint="eastAsia" w:eastAsia="仿宋"/>
                <w:kern w:val="0"/>
                <w:szCs w:val="21"/>
              </w:rPr>
              <w:t>）</w:t>
            </w:r>
            <w:r>
              <w:rPr>
                <w:rFonts w:eastAsia="仿宋"/>
                <w:kern w:val="0"/>
                <w:szCs w:val="21"/>
              </w:rPr>
              <w:t>BSL-2/ABSL-2及以上安全等级实验室须设门禁管理和准入制度</w:t>
            </w:r>
            <w:r>
              <w:rPr>
                <w:rFonts w:hint="eastAsia" w:eastAsia="仿宋"/>
                <w:kern w:val="0"/>
                <w:szCs w:val="21"/>
              </w:rPr>
              <w:t>，</w:t>
            </w:r>
            <w:r>
              <w:rPr>
                <w:rFonts w:eastAsia="仿宋"/>
                <w:kern w:val="0"/>
                <w:szCs w:val="21"/>
              </w:rPr>
              <w:t>储存病原微生物的场所或储柜配备防盗设施</w:t>
            </w:r>
            <w:r>
              <w:rPr>
                <w:rFonts w:hint="eastAsia" w:eastAsia="仿宋"/>
                <w:kern w:val="0"/>
                <w:szCs w:val="21"/>
              </w:rPr>
              <w:t>，</w:t>
            </w:r>
            <w:r>
              <w:rPr>
                <w:rFonts w:eastAsia="仿宋"/>
                <w:kern w:val="0"/>
              </w:rPr>
              <w:t>BSL-3/ABSL-3及以上安全等级实验室须</w:t>
            </w:r>
            <w:r>
              <w:rPr>
                <w:rFonts w:eastAsia="仿宋"/>
                <w:kern w:val="0"/>
                <w:szCs w:val="21"/>
              </w:rPr>
              <w:t>安装监控报警装置</w:t>
            </w:r>
          </w:p>
        </w:tc>
        <w:tc>
          <w:tcPr>
            <w:tcW w:w="2543" w:type="dxa"/>
            <w:tcMar>
              <w:left w:w="45" w:type="dxa"/>
              <w:right w:w="45" w:type="dxa"/>
            </w:tcMar>
            <w:vAlign w:val="center"/>
          </w:tcPr>
          <w:p w14:paraId="6E12431E">
            <w:pPr>
              <w:pStyle w:val="55"/>
              <w:spacing w:line="360" w:lineRule="auto"/>
              <w:ind w:firstLine="0" w:firstLineChars="0"/>
              <w:rPr>
                <w:rFonts w:ascii="Times New Roman" w:hAnsi="Times New Roman" w:eastAsia="仿宋"/>
                <w:b/>
                <w:bCs/>
                <w:kern w:val="0"/>
              </w:rPr>
            </w:pPr>
          </w:p>
        </w:tc>
      </w:tr>
      <w:tr w14:paraId="0DD349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848" w:type="dxa"/>
            <w:tcMar>
              <w:left w:w="45" w:type="dxa"/>
              <w:right w:w="45" w:type="dxa"/>
            </w:tcMar>
            <w:vAlign w:val="center"/>
          </w:tcPr>
          <w:p w14:paraId="6A61BFD0">
            <w:pPr>
              <w:widowControl/>
              <w:spacing w:line="300" w:lineRule="exact"/>
              <w:rPr>
                <w:rFonts w:eastAsia="仿宋"/>
                <w:kern w:val="0"/>
                <w:szCs w:val="21"/>
              </w:rPr>
            </w:pPr>
            <w:r>
              <w:rPr>
                <w:rFonts w:eastAsia="仿宋"/>
                <w:kern w:val="0"/>
                <w:szCs w:val="21"/>
              </w:rPr>
              <w:t>9.2.2</w:t>
            </w:r>
          </w:p>
        </w:tc>
        <w:tc>
          <w:tcPr>
            <w:tcW w:w="3820" w:type="dxa"/>
            <w:tcMar>
              <w:left w:w="45" w:type="dxa"/>
              <w:right w:w="45" w:type="dxa"/>
            </w:tcMar>
            <w:vAlign w:val="center"/>
          </w:tcPr>
          <w:p w14:paraId="43088300">
            <w:pPr>
              <w:widowControl/>
              <w:spacing w:line="300" w:lineRule="exact"/>
              <w:rPr>
                <w:rFonts w:eastAsia="仿宋"/>
                <w:kern w:val="0"/>
                <w:szCs w:val="21"/>
              </w:rPr>
            </w:pPr>
            <w:r>
              <w:rPr>
                <w:rFonts w:eastAsia="仿宋"/>
                <w:kern w:val="0"/>
                <w:szCs w:val="21"/>
              </w:rPr>
              <w:t>配有符合相应要求的生物安全设施</w:t>
            </w:r>
          </w:p>
        </w:tc>
        <w:tc>
          <w:tcPr>
            <w:tcW w:w="7660" w:type="dxa"/>
            <w:tcMar>
              <w:left w:w="45" w:type="dxa"/>
              <w:right w:w="45" w:type="dxa"/>
            </w:tcMar>
            <w:vAlign w:val="center"/>
          </w:tcPr>
          <w:p w14:paraId="38967B2E">
            <w:pPr>
              <w:widowControl/>
              <w:spacing w:line="300" w:lineRule="exact"/>
              <w:rPr>
                <w:rFonts w:eastAsia="仿宋"/>
                <w:bCs/>
                <w:kern w:val="0"/>
                <w:szCs w:val="21"/>
              </w:rPr>
            </w:pPr>
            <w:r>
              <w:rPr>
                <w:rFonts w:hint="eastAsia" w:eastAsia="仿宋"/>
                <w:kern w:val="0"/>
                <w:szCs w:val="21"/>
              </w:rPr>
              <w:t>（</w:t>
            </w:r>
            <w:r>
              <w:rPr>
                <w:rFonts w:eastAsia="仿宋"/>
                <w:kern w:val="0"/>
                <w:szCs w:val="21"/>
              </w:rPr>
              <w:t>185</w:t>
            </w:r>
            <w:r>
              <w:rPr>
                <w:rFonts w:hint="eastAsia" w:eastAsia="仿宋"/>
                <w:kern w:val="0"/>
                <w:szCs w:val="21"/>
              </w:rPr>
              <w:t>）</w:t>
            </w:r>
            <w:r>
              <w:rPr>
                <w:rFonts w:eastAsia="仿宋"/>
                <w:kern w:val="0"/>
                <w:szCs w:val="21"/>
              </w:rPr>
              <w:t>BSL-2/ABSL-2及以上安全等级实验室须配有II级生物安全柜，定期进行检测</w:t>
            </w:r>
            <w:r>
              <w:rPr>
                <w:rFonts w:hint="eastAsia" w:eastAsia="仿宋"/>
                <w:kern w:val="0"/>
                <w:szCs w:val="21"/>
              </w:rPr>
              <w:t>，</w:t>
            </w:r>
            <w:r>
              <w:rPr>
                <w:rFonts w:eastAsia="仿宋"/>
                <w:bCs/>
                <w:kern w:val="0"/>
                <w:szCs w:val="21"/>
              </w:rPr>
              <w:t>B型生物安全柜需有正常通风系统</w:t>
            </w:r>
            <w:r>
              <w:rPr>
                <w:rFonts w:hint="eastAsia" w:eastAsia="仿宋"/>
                <w:bCs/>
                <w:kern w:val="0"/>
                <w:szCs w:val="21"/>
              </w:rPr>
              <w:t>；</w:t>
            </w:r>
          </w:p>
          <w:p w14:paraId="000067EF">
            <w:pPr>
              <w:widowControl/>
              <w:spacing w:line="300" w:lineRule="exact"/>
              <w:rPr>
                <w:rFonts w:eastAsia="仿宋"/>
                <w:kern w:val="0"/>
                <w:szCs w:val="21"/>
              </w:rPr>
            </w:pPr>
            <w:r>
              <w:rPr>
                <w:rFonts w:hint="eastAsia" w:eastAsia="仿宋"/>
                <w:kern w:val="0"/>
                <w:szCs w:val="21"/>
              </w:rPr>
              <w:t>（1</w:t>
            </w:r>
            <w:r>
              <w:rPr>
                <w:rFonts w:eastAsia="仿宋"/>
                <w:kern w:val="0"/>
                <w:szCs w:val="21"/>
              </w:rPr>
              <w:t>86</w:t>
            </w:r>
            <w:r>
              <w:rPr>
                <w:rFonts w:hint="eastAsia" w:eastAsia="仿宋"/>
                <w:kern w:val="0"/>
                <w:szCs w:val="21"/>
              </w:rPr>
              <w:t>）</w:t>
            </w:r>
            <w:r>
              <w:rPr>
                <w:rFonts w:eastAsia="仿宋"/>
                <w:kern w:val="0"/>
                <w:szCs w:val="21"/>
              </w:rPr>
              <w:t>BSL-2/ABSL-2及以上安全等级实验室</w:t>
            </w:r>
            <w:r>
              <w:rPr>
                <w:rFonts w:hint="eastAsia" w:eastAsia="仿宋"/>
                <w:kern w:val="0"/>
                <w:szCs w:val="21"/>
              </w:rPr>
              <w:t>应</w:t>
            </w:r>
            <w:r>
              <w:rPr>
                <w:rFonts w:eastAsia="仿宋"/>
                <w:kern w:val="0"/>
                <w:szCs w:val="21"/>
              </w:rPr>
              <w:t>配备消防器材和设施、应急供电（至少延时半小时），必要的应急淋浴及洗眼装置</w:t>
            </w:r>
            <w:r>
              <w:rPr>
                <w:rFonts w:hint="eastAsia" w:eastAsia="仿宋"/>
                <w:kern w:val="0"/>
                <w:szCs w:val="21"/>
              </w:rPr>
              <w:t>；</w:t>
            </w:r>
          </w:p>
          <w:p w14:paraId="2A9FF598">
            <w:pPr>
              <w:widowControl/>
              <w:spacing w:line="300" w:lineRule="exact"/>
              <w:rPr>
                <w:rFonts w:eastAsia="仿宋"/>
                <w:kern w:val="0"/>
                <w:szCs w:val="21"/>
              </w:rPr>
            </w:pPr>
            <w:r>
              <w:rPr>
                <w:rFonts w:hint="eastAsia" w:eastAsia="仿宋"/>
                <w:kern w:val="0"/>
                <w:szCs w:val="21"/>
              </w:rPr>
              <w:t>（1</w:t>
            </w:r>
            <w:r>
              <w:rPr>
                <w:rFonts w:eastAsia="仿宋"/>
                <w:kern w:val="0"/>
                <w:szCs w:val="21"/>
              </w:rPr>
              <w:t>87</w:t>
            </w:r>
            <w:r>
              <w:rPr>
                <w:rFonts w:hint="eastAsia" w:eastAsia="仿宋"/>
                <w:kern w:val="0"/>
                <w:szCs w:val="21"/>
              </w:rPr>
              <w:t>）</w:t>
            </w:r>
            <w:r>
              <w:rPr>
                <w:rFonts w:eastAsia="仿宋"/>
                <w:kern w:val="0"/>
                <w:szCs w:val="21"/>
              </w:rPr>
              <w:t>BSL-2/ABSL-2及以上安全等级实验室</w:t>
            </w:r>
            <w:r>
              <w:rPr>
                <w:rFonts w:hint="eastAsia" w:eastAsia="仿宋"/>
                <w:kern w:val="0"/>
                <w:szCs w:val="21"/>
              </w:rPr>
              <w:t>的</w:t>
            </w:r>
            <w:r>
              <w:rPr>
                <w:rFonts w:eastAsia="仿宋"/>
                <w:kern w:val="0"/>
                <w:szCs w:val="21"/>
              </w:rPr>
              <w:t>传递窗功能正常、内部不存放物品</w:t>
            </w:r>
            <w:r>
              <w:rPr>
                <w:rFonts w:hint="eastAsia" w:eastAsia="仿宋"/>
                <w:kern w:val="0"/>
                <w:szCs w:val="21"/>
              </w:rPr>
              <w:t>；</w:t>
            </w:r>
            <w:r>
              <w:rPr>
                <w:rFonts w:eastAsia="仿宋"/>
                <w:kern w:val="0"/>
                <w:szCs w:val="21"/>
              </w:rPr>
              <w:t>安装有防虫纱窗、入口处有挡鼠板</w:t>
            </w:r>
            <w:r>
              <w:rPr>
                <w:rFonts w:hint="eastAsia" w:eastAsia="仿宋"/>
                <w:kern w:val="0"/>
                <w:szCs w:val="21"/>
              </w:rPr>
              <w:t>；</w:t>
            </w:r>
          </w:p>
          <w:p w14:paraId="559DA3C8">
            <w:pPr>
              <w:widowControl/>
              <w:spacing w:line="300" w:lineRule="exact"/>
              <w:rPr>
                <w:rFonts w:eastAsia="仿宋"/>
                <w:bCs/>
                <w:kern w:val="0"/>
                <w:szCs w:val="21"/>
              </w:rPr>
            </w:pPr>
            <w:r>
              <w:rPr>
                <w:rFonts w:hint="eastAsia" w:eastAsia="仿宋"/>
                <w:kern w:val="0"/>
                <w:szCs w:val="21"/>
              </w:rPr>
              <w:t>（1</w:t>
            </w:r>
            <w:r>
              <w:rPr>
                <w:rFonts w:eastAsia="仿宋"/>
                <w:kern w:val="0"/>
                <w:szCs w:val="21"/>
              </w:rPr>
              <w:t>88</w:t>
            </w:r>
            <w:r>
              <w:rPr>
                <w:rFonts w:hint="eastAsia" w:eastAsia="仿宋"/>
                <w:kern w:val="0"/>
                <w:szCs w:val="21"/>
              </w:rPr>
              <w:t>）生物安全实验室</w:t>
            </w:r>
            <w:r>
              <w:rPr>
                <w:rFonts w:eastAsia="仿宋"/>
                <w:kern w:val="0"/>
                <w:szCs w:val="21"/>
              </w:rPr>
              <w:t>配有压力蒸汽灭菌器</w:t>
            </w:r>
            <w:r>
              <w:rPr>
                <w:rFonts w:hint="eastAsia" w:eastAsia="仿宋"/>
                <w:kern w:val="0"/>
                <w:szCs w:val="21"/>
              </w:rPr>
              <w:t>，每次使用时</w:t>
            </w:r>
            <w:r>
              <w:rPr>
                <w:rFonts w:eastAsia="仿宋"/>
                <w:kern w:val="0"/>
                <w:szCs w:val="21"/>
              </w:rPr>
              <w:t>监测灭菌效果</w:t>
            </w:r>
          </w:p>
        </w:tc>
        <w:tc>
          <w:tcPr>
            <w:tcW w:w="2543" w:type="dxa"/>
            <w:tcMar>
              <w:left w:w="45" w:type="dxa"/>
              <w:right w:w="45" w:type="dxa"/>
            </w:tcMar>
            <w:vAlign w:val="center"/>
          </w:tcPr>
          <w:p w14:paraId="1BA115F0">
            <w:pPr>
              <w:widowControl/>
              <w:spacing w:line="300" w:lineRule="exact"/>
              <w:rPr>
                <w:rFonts w:hint="eastAsia" w:ascii="仿宋" w:hAnsi="仿宋" w:eastAsia="仿宋"/>
                <w:b/>
                <w:bCs/>
                <w:kern w:val="0"/>
              </w:rPr>
            </w:pPr>
          </w:p>
        </w:tc>
      </w:tr>
      <w:tr w14:paraId="1956E7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848" w:type="dxa"/>
            <w:tcMar>
              <w:left w:w="45" w:type="dxa"/>
              <w:right w:w="45" w:type="dxa"/>
            </w:tcMar>
            <w:vAlign w:val="center"/>
          </w:tcPr>
          <w:p w14:paraId="7DB16E6F">
            <w:pPr>
              <w:widowControl/>
              <w:spacing w:line="300" w:lineRule="exact"/>
              <w:rPr>
                <w:rFonts w:eastAsia="仿宋"/>
                <w:kern w:val="0"/>
                <w:szCs w:val="21"/>
              </w:rPr>
            </w:pPr>
            <w:r>
              <w:rPr>
                <w:rFonts w:eastAsia="仿宋"/>
                <w:kern w:val="0"/>
                <w:szCs w:val="21"/>
              </w:rPr>
              <w:t>9.2.3</w:t>
            </w:r>
          </w:p>
        </w:tc>
        <w:tc>
          <w:tcPr>
            <w:tcW w:w="3820" w:type="dxa"/>
            <w:tcMar>
              <w:left w:w="45" w:type="dxa"/>
              <w:right w:w="45" w:type="dxa"/>
            </w:tcMar>
            <w:vAlign w:val="center"/>
          </w:tcPr>
          <w:p w14:paraId="1AE6A4BE">
            <w:pPr>
              <w:widowControl/>
              <w:spacing w:line="300" w:lineRule="exact"/>
              <w:rPr>
                <w:rFonts w:eastAsia="仿宋"/>
                <w:kern w:val="0"/>
                <w:szCs w:val="21"/>
              </w:rPr>
            </w:pPr>
            <w:r>
              <w:rPr>
                <w:rFonts w:eastAsia="仿宋"/>
                <w:kern w:val="0"/>
                <w:szCs w:val="21"/>
              </w:rPr>
              <w:t>场所消毒要保证人员安全</w:t>
            </w:r>
          </w:p>
        </w:tc>
        <w:tc>
          <w:tcPr>
            <w:tcW w:w="7660" w:type="dxa"/>
            <w:tcMar>
              <w:left w:w="45" w:type="dxa"/>
              <w:right w:w="45" w:type="dxa"/>
            </w:tcMar>
            <w:vAlign w:val="center"/>
          </w:tcPr>
          <w:p w14:paraId="1D4ACFC9">
            <w:pPr>
              <w:widowControl/>
              <w:spacing w:line="300" w:lineRule="exact"/>
              <w:rPr>
                <w:rFonts w:eastAsia="仿宋"/>
                <w:kern w:val="0"/>
                <w:szCs w:val="21"/>
              </w:rPr>
            </w:pPr>
            <w:r>
              <w:rPr>
                <w:rFonts w:hint="eastAsia" w:eastAsia="仿宋"/>
                <w:kern w:val="0"/>
                <w:szCs w:val="21"/>
              </w:rPr>
              <w:t>（</w:t>
            </w:r>
            <w:r>
              <w:rPr>
                <w:rFonts w:eastAsia="仿宋"/>
                <w:kern w:val="0"/>
                <w:szCs w:val="21"/>
              </w:rPr>
              <w:t>189</w:t>
            </w:r>
            <w:r>
              <w:rPr>
                <w:rFonts w:hint="eastAsia" w:eastAsia="仿宋"/>
                <w:kern w:val="0"/>
                <w:szCs w:val="21"/>
              </w:rPr>
              <w:t>）使用紫外灯的生物安全实验室应设安全警示标志，尤其应对</w:t>
            </w:r>
            <w:r>
              <w:rPr>
                <w:rFonts w:eastAsia="仿宋"/>
                <w:kern w:val="0"/>
                <w:szCs w:val="21"/>
              </w:rPr>
              <w:t>紫外灯开关</w:t>
            </w:r>
            <w:r>
              <w:rPr>
                <w:rFonts w:hint="eastAsia" w:eastAsia="仿宋"/>
                <w:kern w:val="0"/>
                <w:szCs w:val="21"/>
              </w:rPr>
              <w:t>张贴</w:t>
            </w:r>
            <w:r>
              <w:rPr>
                <w:rFonts w:eastAsia="仿宋"/>
                <w:kern w:val="0"/>
                <w:szCs w:val="21"/>
              </w:rPr>
              <w:t>警示标识</w:t>
            </w:r>
            <w:r>
              <w:rPr>
                <w:rFonts w:hint="eastAsia" w:eastAsia="仿宋"/>
                <w:kern w:val="0"/>
                <w:szCs w:val="21"/>
              </w:rPr>
              <w:t>；</w:t>
            </w:r>
          </w:p>
          <w:p w14:paraId="5A1225CA">
            <w:pPr>
              <w:widowControl/>
              <w:spacing w:line="300" w:lineRule="exact"/>
              <w:rPr>
                <w:rFonts w:eastAsia="仿宋"/>
                <w:kern w:val="0"/>
                <w:szCs w:val="21"/>
              </w:rPr>
            </w:pPr>
            <w:r>
              <w:rPr>
                <w:rFonts w:hint="eastAsia" w:eastAsia="仿宋"/>
                <w:kern w:val="0"/>
                <w:szCs w:val="21"/>
              </w:rPr>
              <w:t>（1</w:t>
            </w:r>
            <w:r>
              <w:rPr>
                <w:rFonts w:eastAsia="仿宋"/>
                <w:kern w:val="0"/>
                <w:szCs w:val="21"/>
              </w:rPr>
              <w:t>90</w:t>
            </w:r>
            <w:r>
              <w:rPr>
                <w:rFonts w:hint="eastAsia" w:eastAsia="仿宋"/>
                <w:kern w:val="0"/>
                <w:szCs w:val="21"/>
              </w:rPr>
              <w:t>）使用紫外灯的生物安全实验室在</w:t>
            </w:r>
            <w:r>
              <w:rPr>
                <w:rFonts w:eastAsia="仿宋"/>
                <w:kern w:val="0"/>
                <w:szCs w:val="21"/>
              </w:rPr>
              <w:t>消毒过程中</w:t>
            </w:r>
            <w:r>
              <w:rPr>
                <w:rFonts w:hint="eastAsia" w:eastAsia="仿宋"/>
                <w:kern w:val="0"/>
                <w:szCs w:val="21"/>
              </w:rPr>
              <w:t>禁止</w:t>
            </w:r>
            <w:r>
              <w:rPr>
                <w:rFonts w:eastAsia="仿宋"/>
                <w:kern w:val="0"/>
                <w:szCs w:val="21"/>
              </w:rPr>
              <w:t>人员进入</w:t>
            </w:r>
            <w:r>
              <w:rPr>
                <w:rFonts w:hint="eastAsia" w:eastAsia="仿宋"/>
                <w:kern w:val="0"/>
                <w:szCs w:val="21"/>
              </w:rPr>
              <w:t>。</w:t>
            </w:r>
            <w:r>
              <w:rPr>
                <w:rFonts w:eastAsia="仿宋"/>
                <w:kern w:val="0"/>
                <w:szCs w:val="21"/>
              </w:rPr>
              <w:t>采用紫外加臭氧方式消毒应在消毒时间结束后有一定的排风时间，臭氧消散后人员</w:t>
            </w:r>
            <w:r>
              <w:rPr>
                <w:rFonts w:hint="eastAsia" w:eastAsia="仿宋"/>
                <w:kern w:val="0"/>
                <w:szCs w:val="21"/>
              </w:rPr>
              <w:t>方可</w:t>
            </w:r>
            <w:r>
              <w:rPr>
                <w:rFonts w:eastAsia="仿宋"/>
                <w:kern w:val="0"/>
                <w:szCs w:val="21"/>
              </w:rPr>
              <w:t>进入</w:t>
            </w:r>
          </w:p>
        </w:tc>
        <w:tc>
          <w:tcPr>
            <w:tcW w:w="2543" w:type="dxa"/>
            <w:tcMar>
              <w:left w:w="45" w:type="dxa"/>
              <w:right w:w="45" w:type="dxa"/>
            </w:tcMar>
            <w:vAlign w:val="center"/>
          </w:tcPr>
          <w:p w14:paraId="05409313">
            <w:pPr>
              <w:pStyle w:val="6"/>
              <w:jc w:val="both"/>
              <w:rPr>
                <w:rFonts w:ascii="Times New Roman" w:hAnsi="Times New Roman" w:eastAsia="仿宋"/>
              </w:rPr>
            </w:pPr>
          </w:p>
        </w:tc>
      </w:tr>
      <w:tr w14:paraId="5B90F4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848" w:type="dxa"/>
            <w:tcMar>
              <w:left w:w="45" w:type="dxa"/>
              <w:right w:w="45" w:type="dxa"/>
            </w:tcMar>
            <w:vAlign w:val="center"/>
          </w:tcPr>
          <w:p w14:paraId="35FA9679">
            <w:pPr>
              <w:widowControl/>
              <w:spacing w:line="300" w:lineRule="exact"/>
              <w:rPr>
                <w:rFonts w:eastAsia="仿宋"/>
                <w:b/>
                <w:kern w:val="0"/>
                <w:szCs w:val="21"/>
              </w:rPr>
            </w:pPr>
            <w:r>
              <w:rPr>
                <w:rFonts w:eastAsia="仿宋"/>
                <w:b/>
                <w:kern w:val="0"/>
                <w:szCs w:val="21"/>
              </w:rPr>
              <w:t>9.3</w:t>
            </w:r>
          </w:p>
        </w:tc>
        <w:tc>
          <w:tcPr>
            <w:tcW w:w="14023" w:type="dxa"/>
            <w:gridSpan w:val="3"/>
            <w:tcMar>
              <w:left w:w="45" w:type="dxa"/>
              <w:right w:w="45" w:type="dxa"/>
            </w:tcMar>
            <w:vAlign w:val="center"/>
          </w:tcPr>
          <w:p w14:paraId="696B7C6B">
            <w:pPr>
              <w:widowControl/>
              <w:spacing w:line="300" w:lineRule="exact"/>
              <w:rPr>
                <w:rFonts w:eastAsia="仿宋"/>
                <w:b/>
                <w:bCs/>
                <w:kern w:val="0"/>
                <w:szCs w:val="21"/>
              </w:rPr>
            </w:pPr>
            <w:r>
              <w:rPr>
                <w:rFonts w:eastAsia="仿宋"/>
                <w:b/>
                <w:bCs/>
                <w:kern w:val="0"/>
                <w:szCs w:val="21"/>
              </w:rPr>
              <w:t>病原微生物采购与保管</w:t>
            </w:r>
          </w:p>
        </w:tc>
      </w:tr>
      <w:tr w14:paraId="7F7BC3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848" w:type="dxa"/>
            <w:tcMar>
              <w:left w:w="45" w:type="dxa"/>
              <w:right w:w="45" w:type="dxa"/>
            </w:tcMar>
            <w:vAlign w:val="center"/>
          </w:tcPr>
          <w:p w14:paraId="62F74438">
            <w:pPr>
              <w:widowControl/>
              <w:spacing w:line="300" w:lineRule="exact"/>
              <w:rPr>
                <w:rFonts w:eastAsia="仿宋"/>
                <w:kern w:val="0"/>
                <w:szCs w:val="21"/>
              </w:rPr>
            </w:pPr>
            <w:r>
              <w:rPr>
                <w:rFonts w:eastAsia="仿宋"/>
                <w:kern w:val="0"/>
                <w:szCs w:val="21"/>
              </w:rPr>
              <w:t>9.3.1</w:t>
            </w:r>
          </w:p>
        </w:tc>
        <w:tc>
          <w:tcPr>
            <w:tcW w:w="3820" w:type="dxa"/>
            <w:tcMar>
              <w:left w:w="45" w:type="dxa"/>
              <w:right w:w="45" w:type="dxa"/>
            </w:tcMar>
            <w:vAlign w:val="center"/>
          </w:tcPr>
          <w:p w14:paraId="4300F3AE">
            <w:pPr>
              <w:widowControl/>
              <w:spacing w:line="300" w:lineRule="exact"/>
              <w:rPr>
                <w:rFonts w:eastAsia="仿宋"/>
                <w:kern w:val="0"/>
                <w:szCs w:val="21"/>
              </w:rPr>
            </w:pPr>
            <w:r>
              <w:rPr>
                <w:rFonts w:eastAsia="仿宋"/>
                <w:kern w:val="0"/>
                <w:szCs w:val="21"/>
              </w:rPr>
              <w:t>采购或自行分离高致病性病原微生物菌（毒）种，须办理相应申请和报批手续</w:t>
            </w:r>
          </w:p>
        </w:tc>
        <w:tc>
          <w:tcPr>
            <w:tcW w:w="7660" w:type="dxa"/>
            <w:tcMar>
              <w:left w:w="45" w:type="dxa"/>
              <w:right w:w="45" w:type="dxa"/>
            </w:tcMar>
            <w:vAlign w:val="center"/>
          </w:tcPr>
          <w:p w14:paraId="1691442A">
            <w:pPr>
              <w:widowControl/>
              <w:spacing w:line="300" w:lineRule="exact"/>
              <w:rPr>
                <w:rFonts w:eastAsia="仿宋"/>
                <w:kern w:val="0"/>
                <w:szCs w:val="21"/>
              </w:rPr>
            </w:pPr>
            <w:r>
              <w:rPr>
                <w:rFonts w:hint="eastAsia" w:eastAsia="仿宋"/>
                <w:kern w:val="0"/>
                <w:szCs w:val="21"/>
              </w:rPr>
              <w:t>（</w:t>
            </w:r>
            <w:r>
              <w:rPr>
                <w:rFonts w:eastAsia="仿宋"/>
                <w:kern w:val="0"/>
                <w:szCs w:val="21"/>
              </w:rPr>
              <w:t>191</w:t>
            </w:r>
            <w:r>
              <w:rPr>
                <w:rFonts w:hint="eastAsia" w:eastAsia="仿宋"/>
                <w:kern w:val="0"/>
                <w:szCs w:val="21"/>
              </w:rPr>
              <w:t>）</w:t>
            </w:r>
            <w:r>
              <w:rPr>
                <w:rFonts w:eastAsia="仿宋"/>
                <w:kern w:val="0"/>
                <w:szCs w:val="21"/>
              </w:rPr>
              <w:t>采购病原微生物须从有资质的单位购买，具有相应合格证书</w:t>
            </w:r>
            <w:r>
              <w:rPr>
                <w:rFonts w:hint="eastAsia" w:eastAsia="仿宋"/>
                <w:kern w:val="0"/>
                <w:szCs w:val="21"/>
              </w:rPr>
              <w:t>。</w:t>
            </w:r>
            <w:r>
              <w:rPr>
                <w:rFonts w:eastAsia="仿宋"/>
                <w:kern w:val="0"/>
                <w:szCs w:val="21"/>
              </w:rPr>
              <w:t>须按照学校流程审批，报行业主管部门批准</w:t>
            </w:r>
            <w:r>
              <w:rPr>
                <w:rFonts w:hint="eastAsia" w:eastAsia="仿宋"/>
                <w:kern w:val="0"/>
                <w:szCs w:val="21"/>
              </w:rPr>
              <w:t>；</w:t>
            </w:r>
          </w:p>
          <w:p w14:paraId="5DF0AC97">
            <w:pPr>
              <w:widowControl/>
              <w:spacing w:line="300" w:lineRule="exact"/>
              <w:rPr>
                <w:rFonts w:eastAsia="仿宋"/>
                <w:kern w:val="0"/>
                <w:szCs w:val="21"/>
              </w:rPr>
            </w:pPr>
            <w:r>
              <w:rPr>
                <w:rFonts w:hint="eastAsia" w:eastAsia="仿宋"/>
                <w:kern w:val="0"/>
                <w:szCs w:val="21"/>
              </w:rPr>
              <w:t>（1</w:t>
            </w:r>
            <w:r>
              <w:rPr>
                <w:rFonts w:eastAsia="仿宋"/>
                <w:kern w:val="0"/>
                <w:szCs w:val="21"/>
              </w:rPr>
              <w:t>92</w:t>
            </w:r>
            <w:r>
              <w:rPr>
                <w:rFonts w:hint="eastAsia" w:eastAsia="仿宋"/>
                <w:kern w:val="0"/>
                <w:szCs w:val="21"/>
              </w:rPr>
              <w:t>）</w:t>
            </w:r>
            <w:r>
              <w:rPr>
                <w:rFonts w:eastAsia="仿宋"/>
                <w:kern w:val="0"/>
                <w:szCs w:val="21"/>
              </w:rPr>
              <w:t>转移和运输病原微生物需按规定报卫生和农业主管部门批准，并按相应的运输包装要求包装后转移和运输</w:t>
            </w:r>
          </w:p>
        </w:tc>
        <w:tc>
          <w:tcPr>
            <w:tcW w:w="2543" w:type="dxa"/>
            <w:tcMar>
              <w:left w:w="45" w:type="dxa"/>
              <w:right w:w="45" w:type="dxa"/>
            </w:tcMar>
            <w:vAlign w:val="center"/>
          </w:tcPr>
          <w:p w14:paraId="7519F292">
            <w:pPr>
              <w:widowControl/>
              <w:spacing w:line="300" w:lineRule="exact"/>
              <w:rPr>
                <w:rFonts w:eastAsia="仿宋"/>
                <w:bCs/>
                <w:kern w:val="0"/>
                <w:szCs w:val="21"/>
              </w:rPr>
            </w:pPr>
          </w:p>
        </w:tc>
      </w:tr>
      <w:tr w14:paraId="4EBE9E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848" w:type="dxa"/>
            <w:tcMar>
              <w:left w:w="45" w:type="dxa"/>
              <w:right w:w="45" w:type="dxa"/>
            </w:tcMar>
            <w:vAlign w:val="center"/>
          </w:tcPr>
          <w:p w14:paraId="4A05E8B8">
            <w:pPr>
              <w:widowControl/>
              <w:spacing w:line="300" w:lineRule="exact"/>
              <w:rPr>
                <w:rFonts w:eastAsia="仿宋"/>
                <w:kern w:val="0"/>
                <w:szCs w:val="21"/>
              </w:rPr>
            </w:pPr>
            <w:r>
              <w:rPr>
                <w:rFonts w:eastAsia="仿宋"/>
                <w:kern w:val="0"/>
                <w:szCs w:val="21"/>
              </w:rPr>
              <w:t>9.3.2</w:t>
            </w:r>
          </w:p>
        </w:tc>
        <w:tc>
          <w:tcPr>
            <w:tcW w:w="3820" w:type="dxa"/>
            <w:tcMar>
              <w:left w:w="45" w:type="dxa"/>
              <w:right w:w="45" w:type="dxa"/>
            </w:tcMar>
            <w:vAlign w:val="center"/>
          </w:tcPr>
          <w:p w14:paraId="5FBDC1DE">
            <w:pPr>
              <w:widowControl/>
              <w:spacing w:line="300" w:lineRule="exact"/>
              <w:rPr>
                <w:rFonts w:eastAsia="仿宋"/>
                <w:kern w:val="0"/>
                <w:szCs w:val="21"/>
              </w:rPr>
            </w:pPr>
            <w:r>
              <w:rPr>
                <w:rFonts w:eastAsia="仿宋"/>
                <w:kern w:val="0"/>
                <w:szCs w:val="21"/>
              </w:rPr>
              <w:t>高致病性病原微生物菌（毒）种应妥善保存和严格管理</w:t>
            </w:r>
          </w:p>
        </w:tc>
        <w:tc>
          <w:tcPr>
            <w:tcW w:w="7660" w:type="dxa"/>
            <w:tcMar>
              <w:left w:w="45" w:type="dxa"/>
              <w:right w:w="45" w:type="dxa"/>
            </w:tcMar>
            <w:vAlign w:val="center"/>
          </w:tcPr>
          <w:p w14:paraId="0DC3587D">
            <w:pPr>
              <w:widowControl/>
              <w:spacing w:line="300" w:lineRule="exact"/>
              <w:rPr>
                <w:rFonts w:eastAsia="仿宋"/>
                <w:kern w:val="0"/>
                <w:szCs w:val="21"/>
              </w:rPr>
            </w:pPr>
            <w:r>
              <w:rPr>
                <w:rFonts w:hint="eastAsia" w:eastAsia="仿宋"/>
                <w:kern w:val="0"/>
                <w:szCs w:val="21"/>
              </w:rPr>
              <w:t>（</w:t>
            </w:r>
            <w:r>
              <w:rPr>
                <w:rFonts w:eastAsia="仿宋"/>
                <w:kern w:val="0"/>
                <w:szCs w:val="21"/>
              </w:rPr>
              <w:t>193</w:t>
            </w:r>
            <w:r>
              <w:rPr>
                <w:rFonts w:hint="eastAsia" w:eastAsia="仿宋"/>
                <w:kern w:val="0"/>
                <w:szCs w:val="21"/>
              </w:rPr>
              <w:t>）</w:t>
            </w:r>
            <w:r>
              <w:rPr>
                <w:rFonts w:eastAsia="仿宋"/>
                <w:kern w:val="0"/>
                <w:szCs w:val="21"/>
              </w:rPr>
              <w:t>病原微生物菌（毒）种保存在带锁冰箱或柜子中，高致病性病原微生物实行双人双锁管理</w:t>
            </w:r>
            <w:r>
              <w:rPr>
                <w:rFonts w:hint="eastAsia" w:eastAsia="仿宋"/>
                <w:kern w:val="0"/>
                <w:szCs w:val="21"/>
              </w:rPr>
              <w:t>。</w:t>
            </w:r>
            <w:r>
              <w:rPr>
                <w:rFonts w:eastAsia="仿宋"/>
                <w:kern w:val="0"/>
                <w:szCs w:val="21"/>
              </w:rPr>
              <w:t>有病原微生物菌（毒）种保存、实验使用、销毁的记录</w:t>
            </w:r>
          </w:p>
        </w:tc>
        <w:tc>
          <w:tcPr>
            <w:tcW w:w="2543" w:type="dxa"/>
            <w:tcMar>
              <w:left w:w="45" w:type="dxa"/>
              <w:right w:w="45" w:type="dxa"/>
            </w:tcMar>
            <w:vAlign w:val="center"/>
          </w:tcPr>
          <w:p w14:paraId="1A266A09">
            <w:pPr>
              <w:widowControl/>
              <w:spacing w:line="300" w:lineRule="exact"/>
              <w:rPr>
                <w:rFonts w:eastAsia="仿宋"/>
                <w:bCs/>
                <w:kern w:val="0"/>
                <w:szCs w:val="21"/>
              </w:rPr>
            </w:pPr>
          </w:p>
        </w:tc>
      </w:tr>
      <w:tr w14:paraId="1956F88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848" w:type="dxa"/>
            <w:tcMar>
              <w:left w:w="45" w:type="dxa"/>
              <w:right w:w="45" w:type="dxa"/>
            </w:tcMar>
            <w:vAlign w:val="center"/>
          </w:tcPr>
          <w:p w14:paraId="01DB4B84">
            <w:pPr>
              <w:widowControl/>
              <w:spacing w:line="300" w:lineRule="exact"/>
              <w:rPr>
                <w:rFonts w:eastAsia="仿宋"/>
                <w:b/>
                <w:kern w:val="0"/>
                <w:szCs w:val="21"/>
              </w:rPr>
            </w:pPr>
            <w:r>
              <w:rPr>
                <w:rFonts w:eastAsia="仿宋"/>
                <w:b/>
                <w:kern w:val="0"/>
                <w:szCs w:val="21"/>
              </w:rPr>
              <w:t>9.4</w:t>
            </w:r>
          </w:p>
        </w:tc>
        <w:tc>
          <w:tcPr>
            <w:tcW w:w="14023" w:type="dxa"/>
            <w:gridSpan w:val="3"/>
            <w:tcMar>
              <w:left w:w="45" w:type="dxa"/>
              <w:right w:w="45" w:type="dxa"/>
            </w:tcMar>
            <w:vAlign w:val="center"/>
          </w:tcPr>
          <w:p w14:paraId="54ECBE8D">
            <w:pPr>
              <w:widowControl/>
              <w:spacing w:line="300" w:lineRule="exact"/>
              <w:rPr>
                <w:rFonts w:eastAsia="仿宋"/>
                <w:b/>
                <w:kern w:val="0"/>
                <w:szCs w:val="21"/>
              </w:rPr>
            </w:pPr>
            <w:r>
              <w:rPr>
                <w:rFonts w:eastAsia="仿宋"/>
                <w:b/>
                <w:kern w:val="0"/>
                <w:szCs w:val="21"/>
              </w:rPr>
              <w:t>人员管理</w:t>
            </w:r>
          </w:p>
        </w:tc>
      </w:tr>
      <w:tr w14:paraId="35EB0B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848" w:type="dxa"/>
            <w:tcMar>
              <w:left w:w="45" w:type="dxa"/>
              <w:right w:w="45" w:type="dxa"/>
            </w:tcMar>
            <w:vAlign w:val="center"/>
          </w:tcPr>
          <w:p w14:paraId="3888FA3B">
            <w:pPr>
              <w:widowControl/>
              <w:spacing w:line="300" w:lineRule="exact"/>
              <w:rPr>
                <w:rFonts w:eastAsia="仿宋"/>
                <w:kern w:val="0"/>
                <w:szCs w:val="21"/>
              </w:rPr>
            </w:pPr>
            <w:r>
              <w:rPr>
                <w:rFonts w:eastAsia="仿宋"/>
                <w:kern w:val="0"/>
                <w:szCs w:val="21"/>
              </w:rPr>
              <w:t>9.4.1</w:t>
            </w:r>
          </w:p>
        </w:tc>
        <w:tc>
          <w:tcPr>
            <w:tcW w:w="3820" w:type="dxa"/>
            <w:tcMar>
              <w:left w:w="45" w:type="dxa"/>
              <w:right w:w="45" w:type="dxa"/>
            </w:tcMar>
            <w:vAlign w:val="center"/>
          </w:tcPr>
          <w:p w14:paraId="79F48332">
            <w:pPr>
              <w:widowControl/>
              <w:spacing w:line="300" w:lineRule="exact"/>
              <w:rPr>
                <w:rFonts w:eastAsia="仿宋"/>
                <w:kern w:val="0"/>
                <w:szCs w:val="21"/>
              </w:rPr>
            </w:pPr>
            <w:r>
              <w:rPr>
                <w:rFonts w:eastAsia="仿宋"/>
                <w:kern w:val="0"/>
                <w:szCs w:val="21"/>
              </w:rPr>
              <w:t>开展病原微生物相关实验和研究的人员经过专业培训</w:t>
            </w:r>
          </w:p>
        </w:tc>
        <w:tc>
          <w:tcPr>
            <w:tcW w:w="7660" w:type="dxa"/>
            <w:tcMar>
              <w:left w:w="45" w:type="dxa"/>
              <w:right w:w="45" w:type="dxa"/>
            </w:tcMar>
            <w:vAlign w:val="center"/>
          </w:tcPr>
          <w:p w14:paraId="345A063B">
            <w:pPr>
              <w:widowControl/>
              <w:spacing w:line="300" w:lineRule="exact"/>
              <w:rPr>
                <w:rFonts w:eastAsia="仿宋"/>
                <w:bCs/>
                <w:kern w:val="0"/>
                <w:szCs w:val="21"/>
              </w:rPr>
            </w:pPr>
            <w:r>
              <w:rPr>
                <w:rFonts w:hint="eastAsia" w:eastAsia="仿宋"/>
                <w:kern w:val="0"/>
                <w:szCs w:val="21"/>
              </w:rPr>
              <w:t>（</w:t>
            </w:r>
            <w:r>
              <w:rPr>
                <w:rFonts w:eastAsia="仿宋"/>
                <w:kern w:val="0"/>
                <w:szCs w:val="21"/>
              </w:rPr>
              <w:t>194</w:t>
            </w:r>
            <w:r>
              <w:rPr>
                <w:rFonts w:hint="eastAsia" w:eastAsia="仿宋"/>
                <w:kern w:val="0"/>
                <w:szCs w:val="21"/>
              </w:rPr>
              <w:t>）</w:t>
            </w:r>
            <w:r>
              <w:rPr>
                <w:rFonts w:eastAsia="仿宋"/>
                <w:kern w:val="0"/>
                <w:szCs w:val="21"/>
              </w:rPr>
              <w:t>人员经考核合格，并取得证书</w:t>
            </w:r>
          </w:p>
        </w:tc>
        <w:tc>
          <w:tcPr>
            <w:tcW w:w="2543" w:type="dxa"/>
            <w:tcMar>
              <w:left w:w="45" w:type="dxa"/>
              <w:right w:w="45" w:type="dxa"/>
            </w:tcMar>
            <w:vAlign w:val="center"/>
          </w:tcPr>
          <w:p w14:paraId="7CADE304">
            <w:pPr>
              <w:widowControl/>
              <w:spacing w:line="300" w:lineRule="exact"/>
              <w:rPr>
                <w:rFonts w:eastAsia="仿宋"/>
                <w:bCs/>
                <w:kern w:val="0"/>
                <w:szCs w:val="21"/>
              </w:rPr>
            </w:pPr>
          </w:p>
        </w:tc>
      </w:tr>
      <w:tr w14:paraId="6FA23D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848" w:type="dxa"/>
            <w:tcMar>
              <w:left w:w="45" w:type="dxa"/>
              <w:right w:w="45" w:type="dxa"/>
            </w:tcMar>
            <w:vAlign w:val="center"/>
          </w:tcPr>
          <w:p w14:paraId="152A375F">
            <w:pPr>
              <w:widowControl/>
              <w:spacing w:line="300" w:lineRule="exact"/>
              <w:rPr>
                <w:rFonts w:eastAsia="仿宋"/>
                <w:kern w:val="0"/>
                <w:szCs w:val="21"/>
              </w:rPr>
            </w:pPr>
            <w:r>
              <w:rPr>
                <w:rFonts w:eastAsia="仿宋"/>
                <w:kern w:val="0"/>
                <w:szCs w:val="21"/>
              </w:rPr>
              <w:t>9.4.2</w:t>
            </w:r>
          </w:p>
        </w:tc>
        <w:tc>
          <w:tcPr>
            <w:tcW w:w="3820" w:type="dxa"/>
            <w:tcMar>
              <w:left w:w="45" w:type="dxa"/>
              <w:right w:w="45" w:type="dxa"/>
            </w:tcMar>
            <w:vAlign w:val="center"/>
          </w:tcPr>
          <w:p w14:paraId="0F9AF21C">
            <w:pPr>
              <w:widowControl/>
              <w:spacing w:line="300" w:lineRule="exact"/>
              <w:rPr>
                <w:rFonts w:eastAsia="仿宋"/>
                <w:szCs w:val="21"/>
              </w:rPr>
            </w:pPr>
            <w:r>
              <w:rPr>
                <w:rFonts w:eastAsia="仿宋"/>
                <w:szCs w:val="21"/>
              </w:rPr>
              <w:t>为从事高致病性病原微生物的工作人员提供适宜的医学评估</w:t>
            </w:r>
          </w:p>
        </w:tc>
        <w:tc>
          <w:tcPr>
            <w:tcW w:w="7660" w:type="dxa"/>
            <w:tcMar>
              <w:left w:w="45" w:type="dxa"/>
              <w:right w:w="45" w:type="dxa"/>
            </w:tcMar>
            <w:vAlign w:val="center"/>
          </w:tcPr>
          <w:p w14:paraId="4646D14C">
            <w:pPr>
              <w:widowControl/>
              <w:spacing w:line="300" w:lineRule="exact"/>
              <w:rPr>
                <w:rFonts w:eastAsia="仿宋"/>
                <w:bCs/>
                <w:kern w:val="0"/>
                <w:szCs w:val="21"/>
              </w:rPr>
            </w:pPr>
            <w:r>
              <w:rPr>
                <w:rFonts w:hint="eastAsia" w:eastAsia="仿宋"/>
                <w:szCs w:val="21"/>
              </w:rPr>
              <w:t>（</w:t>
            </w:r>
            <w:r>
              <w:rPr>
                <w:rFonts w:eastAsia="仿宋"/>
                <w:szCs w:val="21"/>
              </w:rPr>
              <w:t>195</w:t>
            </w:r>
            <w:r>
              <w:rPr>
                <w:rFonts w:hint="eastAsia" w:eastAsia="仿宋"/>
                <w:szCs w:val="21"/>
              </w:rPr>
              <w:t>）</w:t>
            </w:r>
            <w:r>
              <w:rPr>
                <w:rFonts w:eastAsia="仿宋"/>
                <w:szCs w:val="21"/>
              </w:rPr>
              <w:t>实施监测和治疗方案，并妥善保存相应的医学记录</w:t>
            </w:r>
            <w:r>
              <w:rPr>
                <w:rFonts w:hint="eastAsia" w:eastAsia="仿宋"/>
                <w:szCs w:val="21"/>
              </w:rPr>
              <w:t>。</w:t>
            </w:r>
            <w:r>
              <w:rPr>
                <w:rFonts w:eastAsia="仿宋"/>
                <w:bCs/>
                <w:kern w:val="0"/>
                <w:szCs w:val="21"/>
              </w:rPr>
              <w:t>有上岗前体检和离岗体检，长期工作有定期体检</w:t>
            </w:r>
          </w:p>
        </w:tc>
        <w:tc>
          <w:tcPr>
            <w:tcW w:w="2543" w:type="dxa"/>
            <w:tcMar>
              <w:left w:w="45" w:type="dxa"/>
              <w:right w:w="45" w:type="dxa"/>
            </w:tcMar>
            <w:vAlign w:val="center"/>
          </w:tcPr>
          <w:p w14:paraId="25D82222">
            <w:pPr>
              <w:widowControl/>
              <w:spacing w:line="300" w:lineRule="exact"/>
              <w:rPr>
                <w:rFonts w:eastAsia="仿宋"/>
                <w:bCs/>
                <w:kern w:val="0"/>
                <w:szCs w:val="21"/>
              </w:rPr>
            </w:pPr>
          </w:p>
        </w:tc>
      </w:tr>
      <w:tr w14:paraId="5AC4EC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848" w:type="dxa"/>
            <w:tcMar>
              <w:left w:w="45" w:type="dxa"/>
              <w:right w:w="45" w:type="dxa"/>
            </w:tcMar>
            <w:vAlign w:val="center"/>
          </w:tcPr>
          <w:p w14:paraId="3E29DE4E">
            <w:pPr>
              <w:widowControl/>
              <w:spacing w:line="300" w:lineRule="exact"/>
              <w:rPr>
                <w:rFonts w:eastAsia="仿宋"/>
                <w:kern w:val="0"/>
                <w:szCs w:val="21"/>
              </w:rPr>
            </w:pPr>
            <w:r>
              <w:rPr>
                <w:rFonts w:eastAsia="仿宋"/>
                <w:kern w:val="0"/>
                <w:szCs w:val="21"/>
              </w:rPr>
              <w:t>9.4.3</w:t>
            </w:r>
          </w:p>
        </w:tc>
        <w:tc>
          <w:tcPr>
            <w:tcW w:w="3820" w:type="dxa"/>
            <w:tcMar>
              <w:left w:w="45" w:type="dxa"/>
              <w:right w:w="45" w:type="dxa"/>
            </w:tcMar>
            <w:vAlign w:val="center"/>
          </w:tcPr>
          <w:p w14:paraId="6742217D">
            <w:pPr>
              <w:widowControl/>
              <w:spacing w:line="300" w:lineRule="exact"/>
              <w:rPr>
                <w:rFonts w:eastAsia="仿宋"/>
                <w:szCs w:val="21"/>
              </w:rPr>
            </w:pPr>
            <w:r>
              <w:rPr>
                <w:rFonts w:eastAsia="仿宋"/>
                <w:szCs w:val="21"/>
              </w:rPr>
              <w:t>制定相应的人员准入制度</w:t>
            </w:r>
          </w:p>
        </w:tc>
        <w:tc>
          <w:tcPr>
            <w:tcW w:w="7660" w:type="dxa"/>
            <w:tcMar>
              <w:left w:w="45" w:type="dxa"/>
              <w:right w:w="45" w:type="dxa"/>
            </w:tcMar>
            <w:vAlign w:val="center"/>
          </w:tcPr>
          <w:p w14:paraId="6F0B995D">
            <w:pPr>
              <w:widowControl/>
              <w:spacing w:line="300" w:lineRule="exact"/>
              <w:rPr>
                <w:rFonts w:eastAsia="仿宋"/>
                <w:bCs/>
                <w:kern w:val="0"/>
                <w:szCs w:val="21"/>
              </w:rPr>
            </w:pPr>
            <w:r>
              <w:rPr>
                <w:rFonts w:hint="eastAsia" w:eastAsia="仿宋"/>
                <w:szCs w:val="21"/>
              </w:rPr>
              <w:t>（</w:t>
            </w:r>
            <w:r>
              <w:rPr>
                <w:rFonts w:eastAsia="仿宋"/>
                <w:szCs w:val="21"/>
              </w:rPr>
              <w:t>196</w:t>
            </w:r>
            <w:r>
              <w:rPr>
                <w:rFonts w:hint="eastAsia" w:eastAsia="仿宋"/>
                <w:szCs w:val="21"/>
              </w:rPr>
              <w:t>）</w:t>
            </w:r>
            <w:r>
              <w:rPr>
                <w:rFonts w:eastAsia="仿宋"/>
                <w:szCs w:val="21"/>
              </w:rPr>
              <w:t>外来人员进入生物安全实验室需经负责人批准，并有相关的教育培训、安全防控措施</w:t>
            </w:r>
            <w:r>
              <w:rPr>
                <w:rFonts w:hint="eastAsia" w:eastAsia="仿宋"/>
                <w:bCs/>
                <w:kern w:val="0"/>
                <w:szCs w:val="21"/>
              </w:rPr>
              <w:t>。</w:t>
            </w:r>
            <w:r>
              <w:rPr>
                <w:rFonts w:eastAsia="仿宋"/>
                <w:bCs/>
                <w:kern w:val="0"/>
                <w:szCs w:val="21"/>
              </w:rPr>
              <w:t>出现感冒发热等症状时，不得进行病原微生物实验</w:t>
            </w:r>
          </w:p>
        </w:tc>
        <w:tc>
          <w:tcPr>
            <w:tcW w:w="2543" w:type="dxa"/>
            <w:tcMar>
              <w:left w:w="45" w:type="dxa"/>
              <w:right w:w="45" w:type="dxa"/>
            </w:tcMar>
            <w:vAlign w:val="center"/>
          </w:tcPr>
          <w:p w14:paraId="2B0786A3">
            <w:pPr>
              <w:widowControl/>
              <w:spacing w:line="300" w:lineRule="exact"/>
              <w:rPr>
                <w:rFonts w:eastAsia="仿宋"/>
                <w:bCs/>
                <w:kern w:val="0"/>
                <w:szCs w:val="21"/>
              </w:rPr>
            </w:pPr>
          </w:p>
        </w:tc>
      </w:tr>
      <w:tr w14:paraId="33387E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848" w:type="dxa"/>
            <w:tcMar>
              <w:left w:w="45" w:type="dxa"/>
              <w:right w:w="45" w:type="dxa"/>
            </w:tcMar>
            <w:vAlign w:val="center"/>
          </w:tcPr>
          <w:p w14:paraId="4FBDB9FC">
            <w:pPr>
              <w:widowControl/>
              <w:spacing w:line="300" w:lineRule="exact"/>
              <w:rPr>
                <w:rFonts w:eastAsia="仿宋"/>
                <w:b/>
                <w:kern w:val="0"/>
                <w:szCs w:val="21"/>
              </w:rPr>
            </w:pPr>
            <w:r>
              <w:rPr>
                <w:rFonts w:eastAsia="仿宋"/>
                <w:b/>
                <w:kern w:val="0"/>
                <w:szCs w:val="21"/>
              </w:rPr>
              <w:t>9.5</w:t>
            </w:r>
          </w:p>
        </w:tc>
        <w:tc>
          <w:tcPr>
            <w:tcW w:w="14023" w:type="dxa"/>
            <w:gridSpan w:val="3"/>
            <w:tcMar>
              <w:left w:w="45" w:type="dxa"/>
              <w:right w:w="45" w:type="dxa"/>
            </w:tcMar>
            <w:vAlign w:val="center"/>
          </w:tcPr>
          <w:p w14:paraId="3C94CAE5">
            <w:pPr>
              <w:widowControl/>
              <w:spacing w:line="300" w:lineRule="exact"/>
              <w:rPr>
                <w:rFonts w:eastAsia="仿宋"/>
                <w:b/>
                <w:kern w:val="0"/>
                <w:szCs w:val="21"/>
              </w:rPr>
            </w:pPr>
            <w:r>
              <w:rPr>
                <w:rFonts w:eastAsia="仿宋"/>
                <w:b/>
                <w:kern w:val="0"/>
                <w:szCs w:val="21"/>
              </w:rPr>
              <w:t>操作与管理</w:t>
            </w:r>
          </w:p>
        </w:tc>
      </w:tr>
      <w:tr w14:paraId="1E9FF4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848" w:type="dxa"/>
            <w:tcMar>
              <w:left w:w="45" w:type="dxa"/>
              <w:right w:w="45" w:type="dxa"/>
            </w:tcMar>
            <w:vAlign w:val="center"/>
          </w:tcPr>
          <w:p w14:paraId="195C768A">
            <w:pPr>
              <w:widowControl/>
              <w:spacing w:line="300" w:lineRule="exact"/>
              <w:rPr>
                <w:rFonts w:eastAsia="仿宋"/>
                <w:kern w:val="0"/>
                <w:szCs w:val="21"/>
              </w:rPr>
            </w:pPr>
            <w:r>
              <w:rPr>
                <w:rFonts w:eastAsia="仿宋"/>
                <w:kern w:val="0"/>
                <w:szCs w:val="21"/>
              </w:rPr>
              <w:t>9.5.1</w:t>
            </w:r>
          </w:p>
        </w:tc>
        <w:tc>
          <w:tcPr>
            <w:tcW w:w="3820" w:type="dxa"/>
            <w:tcMar>
              <w:left w:w="45" w:type="dxa"/>
              <w:right w:w="45" w:type="dxa"/>
            </w:tcMar>
            <w:vAlign w:val="center"/>
          </w:tcPr>
          <w:p w14:paraId="0B3C5B43">
            <w:pPr>
              <w:widowControl/>
              <w:spacing w:line="300" w:lineRule="exact"/>
              <w:rPr>
                <w:rFonts w:eastAsia="仿宋"/>
                <w:kern w:val="0"/>
                <w:szCs w:val="21"/>
              </w:rPr>
            </w:pPr>
            <w:r>
              <w:rPr>
                <w:rFonts w:eastAsia="仿宋"/>
                <w:kern w:val="0"/>
                <w:szCs w:val="21"/>
              </w:rPr>
              <w:t>制定并采用生物安全手册，有相关标准操作规范</w:t>
            </w:r>
          </w:p>
        </w:tc>
        <w:tc>
          <w:tcPr>
            <w:tcW w:w="7660" w:type="dxa"/>
            <w:tcMar>
              <w:left w:w="45" w:type="dxa"/>
              <w:right w:w="45" w:type="dxa"/>
            </w:tcMar>
            <w:vAlign w:val="center"/>
          </w:tcPr>
          <w:p w14:paraId="2585C5A0">
            <w:pPr>
              <w:widowControl/>
              <w:spacing w:line="300" w:lineRule="exact"/>
              <w:rPr>
                <w:rFonts w:eastAsia="仿宋"/>
                <w:bCs/>
                <w:kern w:val="0"/>
                <w:szCs w:val="21"/>
              </w:rPr>
            </w:pPr>
            <w:r>
              <w:rPr>
                <w:rFonts w:hint="eastAsia" w:eastAsia="仿宋"/>
                <w:kern w:val="0"/>
                <w:szCs w:val="21"/>
              </w:rPr>
              <w:t>（</w:t>
            </w:r>
            <w:r>
              <w:rPr>
                <w:rFonts w:eastAsia="仿宋"/>
                <w:kern w:val="0"/>
                <w:szCs w:val="21"/>
              </w:rPr>
              <w:t>197</w:t>
            </w:r>
            <w:r>
              <w:rPr>
                <w:rFonts w:hint="eastAsia" w:eastAsia="仿宋"/>
                <w:kern w:val="0"/>
                <w:szCs w:val="21"/>
              </w:rPr>
              <w:t>）</w:t>
            </w:r>
            <w:r>
              <w:rPr>
                <w:rFonts w:eastAsia="仿宋"/>
                <w:kern w:val="0"/>
                <w:szCs w:val="21"/>
              </w:rPr>
              <w:t>有从事病原微生物相关实验活动的标准操作规范</w:t>
            </w:r>
          </w:p>
        </w:tc>
        <w:tc>
          <w:tcPr>
            <w:tcW w:w="2543" w:type="dxa"/>
            <w:tcMar>
              <w:left w:w="45" w:type="dxa"/>
              <w:right w:w="45" w:type="dxa"/>
            </w:tcMar>
            <w:vAlign w:val="center"/>
          </w:tcPr>
          <w:p w14:paraId="17FB4C04">
            <w:pPr>
              <w:widowControl/>
              <w:spacing w:line="300" w:lineRule="exact"/>
              <w:rPr>
                <w:rFonts w:eastAsia="仿宋"/>
                <w:bCs/>
                <w:kern w:val="0"/>
                <w:szCs w:val="21"/>
              </w:rPr>
            </w:pPr>
          </w:p>
        </w:tc>
      </w:tr>
      <w:tr w14:paraId="62040A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848" w:type="dxa"/>
            <w:tcMar>
              <w:left w:w="45" w:type="dxa"/>
              <w:right w:w="45" w:type="dxa"/>
            </w:tcMar>
            <w:vAlign w:val="center"/>
          </w:tcPr>
          <w:p w14:paraId="79727037">
            <w:pPr>
              <w:widowControl/>
              <w:spacing w:line="300" w:lineRule="exact"/>
              <w:rPr>
                <w:rFonts w:eastAsia="仿宋"/>
                <w:kern w:val="0"/>
                <w:szCs w:val="21"/>
              </w:rPr>
            </w:pPr>
            <w:r>
              <w:rPr>
                <w:rFonts w:eastAsia="仿宋"/>
                <w:kern w:val="0"/>
                <w:szCs w:val="21"/>
              </w:rPr>
              <w:t>9.5.2</w:t>
            </w:r>
          </w:p>
        </w:tc>
        <w:tc>
          <w:tcPr>
            <w:tcW w:w="3820" w:type="dxa"/>
            <w:tcMar>
              <w:left w:w="45" w:type="dxa"/>
              <w:right w:w="45" w:type="dxa"/>
            </w:tcMar>
            <w:vAlign w:val="center"/>
          </w:tcPr>
          <w:p w14:paraId="3647D8E7">
            <w:pPr>
              <w:widowControl/>
              <w:spacing w:line="300" w:lineRule="exact"/>
              <w:rPr>
                <w:rFonts w:eastAsia="仿宋"/>
                <w:kern w:val="0"/>
                <w:szCs w:val="21"/>
              </w:rPr>
            </w:pPr>
            <w:r>
              <w:rPr>
                <w:rFonts w:eastAsia="仿宋"/>
                <w:kern w:val="0"/>
                <w:szCs w:val="21"/>
              </w:rPr>
              <w:t>开展相关实验活动的风险评估和应急预案</w:t>
            </w:r>
          </w:p>
        </w:tc>
        <w:tc>
          <w:tcPr>
            <w:tcW w:w="7660" w:type="dxa"/>
            <w:tcMar>
              <w:left w:w="45" w:type="dxa"/>
              <w:right w:w="45" w:type="dxa"/>
            </w:tcMar>
            <w:vAlign w:val="center"/>
          </w:tcPr>
          <w:p w14:paraId="7D58F78C">
            <w:pPr>
              <w:widowControl/>
              <w:spacing w:line="300" w:lineRule="exact"/>
              <w:rPr>
                <w:rFonts w:eastAsia="仿宋"/>
                <w:bCs/>
                <w:kern w:val="0"/>
                <w:szCs w:val="21"/>
              </w:rPr>
            </w:pPr>
            <w:r>
              <w:rPr>
                <w:rFonts w:hint="eastAsia" w:eastAsia="仿宋"/>
                <w:kern w:val="0"/>
                <w:szCs w:val="21"/>
              </w:rPr>
              <w:t>（</w:t>
            </w:r>
            <w:r>
              <w:rPr>
                <w:rFonts w:eastAsia="仿宋"/>
                <w:kern w:val="0"/>
                <w:szCs w:val="21"/>
              </w:rPr>
              <w:t>198</w:t>
            </w:r>
            <w:r>
              <w:rPr>
                <w:rFonts w:hint="eastAsia" w:eastAsia="仿宋"/>
                <w:kern w:val="0"/>
                <w:szCs w:val="21"/>
              </w:rPr>
              <w:t>）</w:t>
            </w:r>
            <w:r>
              <w:rPr>
                <w:rFonts w:eastAsia="仿宋"/>
                <w:kern w:val="0"/>
                <w:szCs w:val="21"/>
              </w:rPr>
              <w:t>BSL-2 /ABSL-2及以上等级实验室，开展病原微生物的相关实验活动应有风险评估和应急预案，包括</w:t>
            </w:r>
            <w:r>
              <w:rPr>
                <w:rFonts w:eastAsia="仿宋"/>
                <w:szCs w:val="21"/>
              </w:rPr>
              <w:t>病原微生物及感染材料溢出和意外事故的书面处置程序</w:t>
            </w:r>
          </w:p>
        </w:tc>
        <w:tc>
          <w:tcPr>
            <w:tcW w:w="2543" w:type="dxa"/>
            <w:tcMar>
              <w:left w:w="45" w:type="dxa"/>
              <w:right w:w="45" w:type="dxa"/>
            </w:tcMar>
            <w:vAlign w:val="center"/>
          </w:tcPr>
          <w:p w14:paraId="591DA9B3">
            <w:pPr>
              <w:widowControl/>
              <w:spacing w:line="300" w:lineRule="exact"/>
              <w:rPr>
                <w:rFonts w:hint="eastAsia" w:ascii="仿宋" w:hAnsi="仿宋" w:eastAsia="仿宋"/>
                <w:bCs/>
                <w:kern w:val="0"/>
                <w:szCs w:val="21"/>
              </w:rPr>
            </w:pPr>
          </w:p>
        </w:tc>
      </w:tr>
      <w:tr w14:paraId="292701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848" w:type="dxa"/>
            <w:tcMar>
              <w:left w:w="45" w:type="dxa"/>
              <w:right w:w="45" w:type="dxa"/>
            </w:tcMar>
            <w:vAlign w:val="center"/>
          </w:tcPr>
          <w:p w14:paraId="5025CF38">
            <w:pPr>
              <w:widowControl/>
              <w:spacing w:line="300" w:lineRule="exact"/>
              <w:rPr>
                <w:rFonts w:eastAsia="仿宋"/>
                <w:kern w:val="0"/>
                <w:szCs w:val="21"/>
              </w:rPr>
            </w:pPr>
            <w:r>
              <w:rPr>
                <w:rFonts w:eastAsia="仿宋"/>
                <w:kern w:val="0"/>
                <w:szCs w:val="21"/>
              </w:rPr>
              <w:t>9.5.3</w:t>
            </w:r>
          </w:p>
        </w:tc>
        <w:tc>
          <w:tcPr>
            <w:tcW w:w="3820" w:type="dxa"/>
            <w:tcMar>
              <w:left w:w="45" w:type="dxa"/>
              <w:right w:w="45" w:type="dxa"/>
            </w:tcMar>
            <w:vAlign w:val="center"/>
          </w:tcPr>
          <w:p w14:paraId="558B6C3D">
            <w:pPr>
              <w:widowControl/>
              <w:spacing w:line="300" w:lineRule="exact"/>
              <w:rPr>
                <w:rFonts w:eastAsia="仿宋"/>
                <w:kern w:val="0"/>
                <w:szCs w:val="21"/>
              </w:rPr>
            </w:pPr>
            <w:r>
              <w:rPr>
                <w:rFonts w:eastAsia="仿宋"/>
                <w:kern w:val="0"/>
                <w:szCs w:val="21"/>
              </w:rPr>
              <w:t>实验操作合规，安全防护措施合理</w:t>
            </w:r>
          </w:p>
        </w:tc>
        <w:tc>
          <w:tcPr>
            <w:tcW w:w="7660" w:type="dxa"/>
            <w:tcMar>
              <w:left w:w="45" w:type="dxa"/>
              <w:right w:w="45" w:type="dxa"/>
            </w:tcMar>
            <w:vAlign w:val="center"/>
          </w:tcPr>
          <w:p w14:paraId="60C43248">
            <w:pPr>
              <w:rPr>
                <w:rFonts w:eastAsia="仿宋"/>
                <w:bCs/>
                <w:kern w:val="0"/>
                <w:szCs w:val="21"/>
              </w:rPr>
            </w:pPr>
            <w:r>
              <w:rPr>
                <w:rFonts w:hint="eastAsia" w:eastAsia="仿宋"/>
                <w:kern w:val="0"/>
                <w:szCs w:val="21"/>
              </w:rPr>
              <w:t>（1</w:t>
            </w:r>
            <w:r>
              <w:rPr>
                <w:rFonts w:eastAsia="仿宋"/>
                <w:kern w:val="0"/>
                <w:szCs w:val="21"/>
              </w:rPr>
              <w:t>99</w:t>
            </w:r>
            <w:r>
              <w:rPr>
                <w:rFonts w:hint="eastAsia" w:eastAsia="仿宋"/>
                <w:kern w:val="0"/>
                <w:szCs w:val="21"/>
              </w:rPr>
              <w:t>）</w:t>
            </w:r>
            <w:r>
              <w:rPr>
                <w:rFonts w:eastAsia="仿宋"/>
                <w:kern w:val="0"/>
                <w:szCs w:val="21"/>
              </w:rPr>
              <w:t>在合适的生物安全柜中进行实验操作</w:t>
            </w:r>
            <w:r>
              <w:rPr>
                <w:rFonts w:eastAsia="仿宋"/>
                <w:bCs/>
                <w:kern w:val="0"/>
                <w:szCs w:val="21"/>
              </w:rPr>
              <w:t>；不</w:t>
            </w:r>
            <w:r>
              <w:rPr>
                <w:rFonts w:hint="eastAsia" w:eastAsia="仿宋"/>
                <w:bCs/>
                <w:kern w:val="0"/>
                <w:szCs w:val="21"/>
              </w:rPr>
              <w:t>得</w:t>
            </w:r>
            <w:r>
              <w:rPr>
                <w:rFonts w:eastAsia="仿宋"/>
                <w:bCs/>
                <w:kern w:val="0"/>
                <w:szCs w:val="21"/>
              </w:rPr>
              <w:t>在超净工作台中进行病原微生物实验；</w:t>
            </w:r>
          </w:p>
          <w:p w14:paraId="61C9D0FE">
            <w:pPr>
              <w:rPr>
                <w:rFonts w:eastAsia="仿宋"/>
                <w:kern w:val="0"/>
                <w:szCs w:val="21"/>
              </w:rPr>
            </w:pPr>
            <w:r>
              <w:rPr>
                <w:rFonts w:hint="eastAsia" w:eastAsia="仿宋"/>
                <w:bCs/>
                <w:kern w:val="0"/>
                <w:szCs w:val="21"/>
              </w:rPr>
              <w:t>（2</w:t>
            </w:r>
            <w:r>
              <w:rPr>
                <w:rFonts w:eastAsia="仿宋"/>
                <w:bCs/>
                <w:kern w:val="0"/>
                <w:szCs w:val="21"/>
              </w:rPr>
              <w:t>00</w:t>
            </w:r>
            <w:r>
              <w:rPr>
                <w:rFonts w:hint="eastAsia" w:eastAsia="仿宋"/>
                <w:bCs/>
                <w:kern w:val="0"/>
                <w:szCs w:val="21"/>
              </w:rPr>
              <w:t>）</w:t>
            </w:r>
            <w:r>
              <w:rPr>
                <w:rFonts w:eastAsia="仿宋"/>
                <w:kern w:val="0"/>
                <w:szCs w:val="21"/>
              </w:rPr>
              <w:t>安全操作高速离心机，小心防止离心管破损或盖子破损造成溢出或气溶胶散发；</w:t>
            </w:r>
          </w:p>
          <w:p w14:paraId="16637C23">
            <w:pPr>
              <w:rPr>
                <w:rFonts w:eastAsia="仿宋"/>
                <w:kern w:val="0"/>
                <w:szCs w:val="21"/>
              </w:rPr>
            </w:pPr>
            <w:r>
              <w:rPr>
                <w:rFonts w:hint="eastAsia" w:eastAsia="仿宋"/>
                <w:kern w:val="0"/>
                <w:szCs w:val="21"/>
              </w:rPr>
              <w:t>（2</w:t>
            </w:r>
            <w:r>
              <w:rPr>
                <w:rFonts w:eastAsia="仿宋"/>
                <w:kern w:val="0"/>
                <w:szCs w:val="21"/>
              </w:rPr>
              <w:t>01</w:t>
            </w:r>
            <w:r>
              <w:rPr>
                <w:rFonts w:hint="eastAsia" w:eastAsia="仿宋"/>
                <w:kern w:val="0"/>
                <w:szCs w:val="21"/>
              </w:rPr>
              <w:t>）</w:t>
            </w:r>
            <w:r>
              <w:rPr>
                <w:rFonts w:eastAsia="仿宋"/>
                <w:kern w:val="0"/>
                <w:szCs w:val="21"/>
              </w:rPr>
              <w:t>有合适的个人防护措施</w:t>
            </w:r>
            <w:r>
              <w:rPr>
                <w:rFonts w:hint="eastAsia" w:eastAsia="仿宋"/>
                <w:kern w:val="0"/>
                <w:szCs w:val="21"/>
              </w:rPr>
              <w:t>，</w:t>
            </w:r>
            <w:r>
              <w:rPr>
                <w:rFonts w:eastAsia="仿宋"/>
                <w:szCs w:val="21"/>
              </w:rPr>
              <w:t>禁止戴防护手套操作</w:t>
            </w:r>
            <w:r>
              <w:rPr>
                <w:rFonts w:eastAsia="仿宋"/>
              </w:rPr>
              <w:t>相关实验以外的</w:t>
            </w:r>
            <w:r>
              <w:rPr>
                <w:rFonts w:eastAsia="仿宋"/>
                <w:szCs w:val="21"/>
              </w:rPr>
              <w:t>设施设备</w:t>
            </w:r>
          </w:p>
        </w:tc>
        <w:tc>
          <w:tcPr>
            <w:tcW w:w="2543" w:type="dxa"/>
            <w:tcMar>
              <w:left w:w="45" w:type="dxa"/>
              <w:right w:w="45" w:type="dxa"/>
            </w:tcMar>
            <w:vAlign w:val="center"/>
          </w:tcPr>
          <w:p w14:paraId="019E18B8">
            <w:pPr>
              <w:pStyle w:val="55"/>
              <w:spacing w:line="360" w:lineRule="auto"/>
              <w:ind w:firstLine="0" w:firstLineChars="0"/>
              <w:rPr>
                <w:rFonts w:ascii="Times New Roman" w:hAnsi="Times New Roman" w:eastAsia="仿宋"/>
                <w:bCs/>
                <w:kern w:val="0"/>
              </w:rPr>
            </w:pPr>
          </w:p>
        </w:tc>
      </w:tr>
      <w:tr w14:paraId="265998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848" w:type="dxa"/>
            <w:tcMar>
              <w:left w:w="45" w:type="dxa"/>
              <w:right w:w="45" w:type="dxa"/>
            </w:tcMar>
            <w:vAlign w:val="center"/>
          </w:tcPr>
          <w:p w14:paraId="5878BBA4">
            <w:pPr>
              <w:widowControl/>
              <w:spacing w:line="300" w:lineRule="exact"/>
              <w:rPr>
                <w:rFonts w:eastAsia="仿宋"/>
                <w:b/>
                <w:kern w:val="0"/>
                <w:szCs w:val="21"/>
              </w:rPr>
            </w:pPr>
            <w:r>
              <w:rPr>
                <w:rFonts w:eastAsia="仿宋"/>
                <w:b/>
                <w:kern w:val="0"/>
                <w:szCs w:val="21"/>
              </w:rPr>
              <w:t>9.6</w:t>
            </w:r>
          </w:p>
        </w:tc>
        <w:tc>
          <w:tcPr>
            <w:tcW w:w="14023" w:type="dxa"/>
            <w:gridSpan w:val="3"/>
            <w:tcMar>
              <w:left w:w="45" w:type="dxa"/>
              <w:right w:w="45" w:type="dxa"/>
            </w:tcMar>
            <w:vAlign w:val="center"/>
          </w:tcPr>
          <w:p w14:paraId="2AC36DD7">
            <w:pPr>
              <w:widowControl/>
              <w:spacing w:line="300" w:lineRule="exact"/>
              <w:rPr>
                <w:rFonts w:eastAsia="仿宋"/>
                <w:bCs/>
                <w:kern w:val="0"/>
                <w:szCs w:val="21"/>
              </w:rPr>
            </w:pPr>
            <w:r>
              <w:rPr>
                <w:rFonts w:eastAsia="仿宋"/>
                <w:b/>
                <w:kern w:val="0"/>
                <w:szCs w:val="21"/>
              </w:rPr>
              <w:t>实验动物安全</w:t>
            </w:r>
          </w:p>
        </w:tc>
      </w:tr>
      <w:tr w14:paraId="79EC09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848" w:type="dxa"/>
            <w:tcMar>
              <w:left w:w="45" w:type="dxa"/>
              <w:right w:w="45" w:type="dxa"/>
            </w:tcMar>
            <w:vAlign w:val="center"/>
          </w:tcPr>
          <w:p w14:paraId="5639D787">
            <w:pPr>
              <w:widowControl/>
              <w:spacing w:line="300" w:lineRule="exact"/>
              <w:rPr>
                <w:rFonts w:eastAsia="仿宋"/>
                <w:kern w:val="0"/>
                <w:szCs w:val="21"/>
              </w:rPr>
            </w:pPr>
            <w:r>
              <w:rPr>
                <w:rFonts w:eastAsia="仿宋"/>
                <w:kern w:val="0"/>
                <w:szCs w:val="21"/>
              </w:rPr>
              <w:t>9.6.1</w:t>
            </w:r>
          </w:p>
        </w:tc>
        <w:tc>
          <w:tcPr>
            <w:tcW w:w="3820" w:type="dxa"/>
            <w:tcMar>
              <w:left w:w="45" w:type="dxa"/>
              <w:right w:w="45" w:type="dxa"/>
            </w:tcMar>
            <w:vAlign w:val="center"/>
          </w:tcPr>
          <w:p w14:paraId="040E43E4">
            <w:pPr>
              <w:widowControl/>
              <w:spacing w:line="300" w:lineRule="exact"/>
              <w:rPr>
                <w:rFonts w:eastAsia="仿宋"/>
                <w:kern w:val="0"/>
                <w:szCs w:val="21"/>
              </w:rPr>
            </w:pPr>
            <w:r>
              <w:rPr>
                <w:rFonts w:eastAsia="仿宋"/>
                <w:kern w:val="0"/>
                <w:szCs w:val="21"/>
              </w:rPr>
              <w:t>实验动物的购买、饲养、解剖等须符合相关规定</w:t>
            </w:r>
          </w:p>
        </w:tc>
        <w:tc>
          <w:tcPr>
            <w:tcW w:w="7660" w:type="dxa"/>
            <w:tcMar>
              <w:left w:w="45" w:type="dxa"/>
              <w:right w:w="45" w:type="dxa"/>
            </w:tcMar>
            <w:vAlign w:val="center"/>
          </w:tcPr>
          <w:p w14:paraId="324F403F">
            <w:pPr>
              <w:widowControl/>
              <w:spacing w:line="300" w:lineRule="exact"/>
              <w:rPr>
                <w:rFonts w:eastAsia="仿宋"/>
                <w:szCs w:val="21"/>
              </w:rPr>
            </w:pPr>
            <w:r>
              <w:rPr>
                <w:rFonts w:hint="eastAsia" w:eastAsia="仿宋"/>
                <w:kern w:val="0"/>
                <w:szCs w:val="21"/>
              </w:rPr>
              <w:t>（2</w:t>
            </w:r>
            <w:r>
              <w:rPr>
                <w:rFonts w:eastAsia="仿宋"/>
                <w:kern w:val="0"/>
                <w:szCs w:val="21"/>
              </w:rPr>
              <w:t>02</w:t>
            </w:r>
            <w:r>
              <w:rPr>
                <w:rFonts w:hint="eastAsia" w:eastAsia="仿宋"/>
                <w:kern w:val="0"/>
                <w:szCs w:val="21"/>
              </w:rPr>
              <w:t>）</w:t>
            </w:r>
            <w:r>
              <w:rPr>
                <w:rFonts w:eastAsia="仿宋"/>
                <w:kern w:val="0"/>
                <w:szCs w:val="21"/>
              </w:rPr>
              <w:t>饲养实验动物的场所应有资质证书</w:t>
            </w:r>
            <w:r>
              <w:rPr>
                <w:rFonts w:hint="eastAsia" w:eastAsia="仿宋"/>
                <w:kern w:val="0"/>
                <w:szCs w:val="21"/>
              </w:rPr>
              <w:t>，</w:t>
            </w:r>
            <w:r>
              <w:rPr>
                <w:rFonts w:eastAsia="仿宋"/>
                <w:kern w:val="0"/>
                <w:szCs w:val="21"/>
              </w:rPr>
              <w:t>实验动物需从具有资质的单位购买，有合格证明</w:t>
            </w:r>
            <w:r>
              <w:rPr>
                <w:rFonts w:hint="eastAsia" w:eastAsia="仿宋"/>
                <w:kern w:val="0"/>
                <w:szCs w:val="21"/>
              </w:rPr>
              <w:t>，</w:t>
            </w:r>
            <w:r>
              <w:rPr>
                <w:rFonts w:eastAsia="仿宋"/>
                <w:szCs w:val="21"/>
              </w:rPr>
              <w:t>用于解剖的实验动物须经过检验检疫合格；</w:t>
            </w:r>
          </w:p>
          <w:p w14:paraId="25607021">
            <w:pPr>
              <w:widowControl/>
              <w:spacing w:line="300" w:lineRule="exact"/>
              <w:rPr>
                <w:rFonts w:eastAsia="仿宋"/>
                <w:szCs w:val="21"/>
              </w:rPr>
            </w:pPr>
            <w:r>
              <w:rPr>
                <w:rFonts w:hint="eastAsia" w:eastAsia="仿宋"/>
                <w:szCs w:val="21"/>
              </w:rPr>
              <w:t>（2</w:t>
            </w:r>
            <w:r>
              <w:rPr>
                <w:rFonts w:eastAsia="仿宋"/>
                <w:szCs w:val="21"/>
              </w:rPr>
              <w:t>03</w:t>
            </w:r>
            <w:r>
              <w:rPr>
                <w:rFonts w:hint="eastAsia" w:eastAsia="仿宋"/>
                <w:szCs w:val="21"/>
              </w:rPr>
              <w:t>）</w:t>
            </w:r>
            <w:r>
              <w:rPr>
                <w:rFonts w:eastAsia="仿宋"/>
                <w:szCs w:val="21"/>
              </w:rPr>
              <w:t>解剖实验动物时，必须做好个人安全防护；</w:t>
            </w:r>
          </w:p>
          <w:p w14:paraId="7FBA6126">
            <w:pPr>
              <w:widowControl/>
              <w:spacing w:line="300" w:lineRule="exact"/>
              <w:rPr>
                <w:rFonts w:eastAsia="仿宋"/>
                <w:bCs/>
                <w:kern w:val="0"/>
                <w:szCs w:val="21"/>
              </w:rPr>
            </w:pPr>
            <w:r>
              <w:rPr>
                <w:rFonts w:hint="eastAsia" w:eastAsia="仿宋"/>
                <w:szCs w:val="21"/>
              </w:rPr>
              <w:t>（2</w:t>
            </w:r>
            <w:r>
              <w:rPr>
                <w:rFonts w:eastAsia="仿宋"/>
                <w:szCs w:val="21"/>
              </w:rPr>
              <w:t>04</w:t>
            </w:r>
            <w:r>
              <w:rPr>
                <w:rFonts w:hint="eastAsia" w:eastAsia="仿宋"/>
                <w:szCs w:val="21"/>
              </w:rPr>
              <w:t>）</w:t>
            </w:r>
            <w:r>
              <w:rPr>
                <w:rFonts w:eastAsia="仿宋"/>
                <w:kern w:val="0"/>
                <w:szCs w:val="21"/>
              </w:rPr>
              <w:t>定期组织健康检查</w:t>
            </w:r>
          </w:p>
        </w:tc>
        <w:tc>
          <w:tcPr>
            <w:tcW w:w="2543" w:type="dxa"/>
            <w:tcMar>
              <w:left w:w="45" w:type="dxa"/>
              <w:right w:w="45" w:type="dxa"/>
            </w:tcMar>
            <w:vAlign w:val="center"/>
          </w:tcPr>
          <w:p w14:paraId="2C2DF3BB">
            <w:pPr>
              <w:widowControl/>
              <w:spacing w:line="300" w:lineRule="exact"/>
              <w:rPr>
                <w:bCs/>
                <w:kern w:val="0"/>
                <w:szCs w:val="21"/>
              </w:rPr>
            </w:pPr>
          </w:p>
        </w:tc>
      </w:tr>
      <w:tr w14:paraId="6251D9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848" w:type="dxa"/>
            <w:tcMar>
              <w:left w:w="45" w:type="dxa"/>
              <w:right w:w="45" w:type="dxa"/>
            </w:tcMar>
            <w:vAlign w:val="center"/>
          </w:tcPr>
          <w:p w14:paraId="6F317E4B">
            <w:pPr>
              <w:widowControl/>
              <w:spacing w:line="300" w:lineRule="exact"/>
              <w:rPr>
                <w:rFonts w:eastAsia="仿宋"/>
                <w:kern w:val="0"/>
                <w:szCs w:val="21"/>
              </w:rPr>
            </w:pPr>
            <w:r>
              <w:rPr>
                <w:rFonts w:eastAsia="仿宋"/>
                <w:kern w:val="0"/>
                <w:szCs w:val="21"/>
              </w:rPr>
              <w:t>9.6.2</w:t>
            </w:r>
          </w:p>
        </w:tc>
        <w:tc>
          <w:tcPr>
            <w:tcW w:w="3820" w:type="dxa"/>
            <w:tcMar>
              <w:left w:w="45" w:type="dxa"/>
              <w:right w:w="45" w:type="dxa"/>
            </w:tcMar>
            <w:vAlign w:val="center"/>
          </w:tcPr>
          <w:p w14:paraId="58C70758">
            <w:pPr>
              <w:widowControl/>
              <w:spacing w:line="300" w:lineRule="exact"/>
              <w:rPr>
                <w:rFonts w:eastAsia="仿宋"/>
                <w:szCs w:val="21"/>
              </w:rPr>
            </w:pPr>
            <w:r>
              <w:rPr>
                <w:rFonts w:eastAsia="仿宋"/>
                <w:kern w:val="0"/>
                <w:szCs w:val="21"/>
              </w:rPr>
              <w:t>动物实验按相关规定进行伦理审查，保障动物权益</w:t>
            </w:r>
          </w:p>
        </w:tc>
        <w:tc>
          <w:tcPr>
            <w:tcW w:w="7660" w:type="dxa"/>
            <w:tcMar>
              <w:left w:w="45" w:type="dxa"/>
              <w:right w:w="45" w:type="dxa"/>
            </w:tcMar>
            <w:vAlign w:val="center"/>
          </w:tcPr>
          <w:p w14:paraId="66719DCC">
            <w:pPr>
              <w:widowControl/>
              <w:spacing w:line="300" w:lineRule="exact"/>
              <w:rPr>
                <w:rFonts w:eastAsia="仿宋"/>
                <w:bCs/>
                <w:kern w:val="0"/>
                <w:szCs w:val="21"/>
              </w:rPr>
            </w:pPr>
            <w:r>
              <w:rPr>
                <w:rFonts w:hint="eastAsia" w:eastAsia="仿宋"/>
                <w:bCs/>
                <w:kern w:val="0"/>
                <w:szCs w:val="21"/>
              </w:rPr>
              <w:t>（2</w:t>
            </w:r>
            <w:r>
              <w:rPr>
                <w:rFonts w:eastAsia="仿宋"/>
                <w:bCs/>
                <w:kern w:val="0"/>
                <w:szCs w:val="21"/>
              </w:rPr>
              <w:t>05</w:t>
            </w:r>
            <w:r>
              <w:rPr>
                <w:rFonts w:hint="eastAsia" w:eastAsia="仿宋"/>
                <w:bCs/>
                <w:kern w:val="0"/>
                <w:szCs w:val="21"/>
              </w:rPr>
              <w:t>）学校有伦理审查机构，</w:t>
            </w:r>
            <w:r>
              <w:rPr>
                <w:rFonts w:eastAsia="仿宋"/>
                <w:bCs/>
                <w:kern w:val="0"/>
                <w:szCs w:val="21"/>
              </w:rPr>
              <w:t>查看</w:t>
            </w:r>
            <w:r>
              <w:rPr>
                <w:rFonts w:hint="eastAsia" w:eastAsia="仿宋"/>
                <w:bCs/>
                <w:kern w:val="0"/>
                <w:szCs w:val="21"/>
              </w:rPr>
              <w:t>伦理审查</w:t>
            </w:r>
            <w:r>
              <w:rPr>
                <w:rFonts w:eastAsia="仿宋"/>
                <w:bCs/>
                <w:kern w:val="0"/>
                <w:szCs w:val="21"/>
              </w:rPr>
              <w:t>记录</w:t>
            </w:r>
          </w:p>
        </w:tc>
        <w:tc>
          <w:tcPr>
            <w:tcW w:w="2543" w:type="dxa"/>
            <w:tcMar>
              <w:left w:w="45" w:type="dxa"/>
              <w:right w:w="45" w:type="dxa"/>
            </w:tcMar>
            <w:vAlign w:val="center"/>
          </w:tcPr>
          <w:p w14:paraId="2FBF8B5A">
            <w:pPr>
              <w:widowControl/>
              <w:spacing w:line="300" w:lineRule="exact"/>
              <w:rPr>
                <w:rFonts w:eastAsia="仿宋"/>
                <w:bCs/>
                <w:kern w:val="0"/>
                <w:szCs w:val="21"/>
              </w:rPr>
            </w:pPr>
          </w:p>
        </w:tc>
      </w:tr>
      <w:tr w14:paraId="416C19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848" w:type="dxa"/>
            <w:tcMar>
              <w:left w:w="45" w:type="dxa"/>
              <w:right w:w="45" w:type="dxa"/>
            </w:tcMar>
            <w:vAlign w:val="center"/>
          </w:tcPr>
          <w:p w14:paraId="790973F9">
            <w:pPr>
              <w:widowControl/>
              <w:spacing w:line="300" w:lineRule="exact"/>
              <w:rPr>
                <w:rFonts w:eastAsia="仿宋"/>
                <w:b/>
                <w:kern w:val="0"/>
                <w:szCs w:val="21"/>
              </w:rPr>
            </w:pPr>
            <w:r>
              <w:rPr>
                <w:rFonts w:eastAsia="仿宋"/>
                <w:b/>
                <w:kern w:val="0"/>
                <w:szCs w:val="21"/>
              </w:rPr>
              <w:t>9.7</w:t>
            </w:r>
          </w:p>
        </w:tc>
        <w:tc>
          <w:tcPr>
            <w:tcW w:w="14023" w:type="dxa"/>
            <w:gridSpan w:val="3"/>
            <w:tcMar>
              <w:left w:w="45" w:type="dxa"/>
              <w:right w:w="45" w:type="dxa"/>
            </w:tcMar>
            <w:vAlign w:val="center"/>
          </w:tcPr>
          <w:p w14:paraId="7AB308F8">
            <w:pPr>
              <w:widowControl/>
              <w:spacing w:line="300" w:lineRule="exact"/>
              <w:rPr>
                <w:rFonts w:eastAsia="仿宋"/>
                <w:b/>
                <w:kern w:val="0"/>
                <w:szCs w:val="21"/>
              </w:rPr>
            </w:pPr>
            <w:r>
              <w:rPr>
                <w:rFonts w:eastAsia="仿宋"/>
                <w:b/>
                <w:kern w:val="0"/>
                <w:szCs w:val="21"/>
              </w:rPr>
              <w:t>生物实验废物处置</w:t>
            </w:r>
          </w:p>
        </w:tc>
      </w:tr>
      <w:tr w14:paraId="54C7ED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848" w:type="dxa"/>
            <w:tcMar>
              <w:left w:w="45" w:type="dxa"/>
              <w:right w:w="45" w:type="dxa"/>
            </w:tcMar>
            <w:vAlign w:val="center"/>
          </w:tcPr>
          <w:p w14:paraId="6B1AB2F0">
            <w:pPr>
              <w:widowControl/>
              <w:spacing w:line="300" w:lineRule="exact"/>
              <w:rPr>
                <w:rFonts w:eastAsia="仿宋"/>
                <w:kern w:val="0"/>
                <w:szCs w:val="21"/>
              </w:rPr>
            </w:pPr>
            <w:r>
              <w:rPr>
                <w:rFonts w:eastAsia="仿宋"/>
                <w:kern w:val="0"/>
                <w:szCs w:val="21"/>
              </w:rPr>
              <w:t>9.7.1</w:t>
            </w:r>
          </w:p>
        </w:tc>
        <w:tc>
          <w:tcPr>
            <w:tcW w:w="3820" w:type="dxa"/>
            <w:tcMar>
              <w:left w:w="45" w:type="dxa"/>
              <w:right w:w="45" w:type="dxa"/>
            </w:tcMar>
            <w:vAlign w:val="center"/>
          </w:tcPr>
          <w:p w14:paraId="7A4F9BEB">
            <w:pPr>
              <w:widowControl/>
              <w:spacing w:line="300" w:lineRule="exact"/>
              <w:rPr>
                <w:rFonts w:eastAsia="仿宋"/>
                <w:kern w:val="0"/>
                <w:szCs w:val="21"/>
              </w:rPr>
            </w:pPr>
            <w:r>
              <w:rPr>
                <w:rFonts w:eastAsia="仿宋"/>
                <w:kern w:val="0"/>
                <w:szCs w:val="21"/>
              </w:rPr>
              <w:t>生物废弃物的中转和处置规范</w:t>
            </w:r>
          </w:p>
        </w:tc>
        <w:tc>
          <w:tcPr>
            <w:tcW w:w="7660" w:type="dxa"/>
            <w:tcMar>
              <w:left w:w="45" w:type="dxa"/>
              <w:right w:w="45" w:type="dxa"/>
            </w:tcMar>
            <w:vAlign w:val="center"/>
          </w:tcPr>
          <w:p w14:paraId="5B1D7497">
            <w:pPr>
              <w:rPr>
                <w:rFonts w:eastAsia="仿宋"/>
                <w:kern w:val="0"/>
                <w:szCs w:val="21"/>
              </w:rPr>
            </w:pPr>
            <w:r>
              <w:rPr>
                <w:rFonts w:hint="eastAsia" w:eastAsia="仿宋"/>
                <w:kern w:val="0"/>
                <w:szCs w:val="21"/>
              </w:rPr>
              <w:t>（2</w:t>
            </w:r>
            <w:r>
              <w:rPr>
                <w:rFonts w:eastAsia="仿宋"/>
                <w:kern w:val="0"/>
                <w:szCs w:val="21"/>
              </w:rPr>
              <w:t>06</w:t>
            </w:r>
            <w:r>
              <w:rPr>
                <w:rFonts w:hint="eastAsia" w:eastAsia="仿宋"/>
                <w:kern w:val="0"/>
                <w:szCs w:val="21"/>
              </w:rPr>
              <w:t>）</w:t>
            </w:r>
            <w:r>
              <w:rPr>
                <w:rFonts w:eastAsia="仿宋"/>
                <w:kern w:val="0"/>
                <w:szCs w:val="21"/>
              </w:rPr>
              <w:t>学校与有资质的单位签约处置感染性废物，有交接记录，形成电子或者纸质台账；</w:t>
            </w:r>
          </w:p>
          <w:p w14:paraId="140EA631">
            <w:pPr>
              <w:rPr>
                <w:rFonts w:eastAsia="仿宋"/>
                <w:bCs/>
                <w:kern w:val="0"/>
                <w:szCs w:val="21"/>
              </w:rPr>
            </w:pPr>
            <w:r>
              <w:rPr>
                <w:rFonts w:hint="eastAsia" w:eastAsia="仿宋"/>
                <w:kern w:val="0"/>
                <w:szCs w:val="21"/>
              </w:rPr>
              <w:t>（2</w:t>
            </w:r>
            <w:r>
              <w:rPr>
                <w:rFonts w:eastAsia="仿宋"/>
                <w:kern w:val="0"/>
                <w:szCs w:val="21"/>
              </w:rPr>
              <w:t>07</w:t>
            </w:r>
            <w:r>
              <w:rPr>
                <w:rFonts w:hint="eastAsia" w:eastAsia="仿宋"/>
                <w:kern w:val="0"/>
                <w:szCs w:val="21"/>
              </w:rPr>
              <w:t>）</w:t>
            </w:r>
            <w:r>
              <w:rPr>
                <w:rFonts w:eastAsia="仿宋"/>
                <w:kern w:val="0"/>
                <w:szCs w:val="21"/>
              </w:rPr>
              <w:t>学校有生物废弃物中转站或收集点，生物废物及时收集转运</w:t>
            </w:r>
          </w:p>
        </w:tc>
        <w:tc>
          <w:tcPr>
            <w:tcW w:w="2543" w:type="dxa"/>
            <w:tcMar>
              <w:left w:w="45" w:type="dxa"/>
              <w:right w:w="45" w:type="dxa"/>
            </w:tcMar>
            <w:vAlign w:val="center"/>
          </w:tcPr>
          <w:p w14:paraId="110A5768">
            <w:pPr>
              <w:widowControl/>
              <w:spacing w:line="300" w:lineRule="exact"/>
              <w:rPr>
                <w:rFonts w:hint="eastAsia" w:ascii="仿宋" w:hAnsi="仿宋" w:eastAsia="仿宋"/>
                <w:b/>
                <w:bCs/>
                <w:kern w:val="0"/>
                <w:szCs w:val="21"/>
              </w:rPr>
            </w:pPr>
          </w:p>
        </w:tc>
      </w:tr>
      <w:tr w14:paraId="53A2A5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848" w:type="dxa"/>
            <w:tcMar>
              <w:left w:w="45" w:type="dxa"/>
              <w:right w:w="45" w:type="dxa"/>
            </w:tcMar>
            <w:vAlign w:val="center"/>
          </w:tcPr>
          <w:p w14:paraId="14F6B95B">
            <w:pPr>
              <w:widowControl/>
              <w:spacing w:line="300" w:lineRule="exact"/>
              <w:rPr>
                <w:rFonts w:eastAsia="仿宋"/>
                <w:kern w:val="0"/>
                <w:szCs w:val="21"/>
              </w:rPr>
            </w:pPr>
            <w:r>
              <w:rPr>
                <w:rFonts w:eastAsia="仿宋"/>
                <w:kern w:val="0"/>
                <w:szCs w:val="21"/>
              </w:rPr>
              <w:t>9.7.2</w:t>
            </w:r>
          </w:p>
        </w:tc>
        <w:tc>
          <w:tcPr>
            <w:tcW w:w="3820" w:type="dxa"/>
            <w:tcMar>
              <w:left w:w="45" w:type="dxa"/>
              <w:right w:w="45" w:type="dxa"/>
            </w:tcMar>
            <w:vAlign w:val="center"/>
          </w:tcPr>
          <w:p w14:paraId="58319CEB">
            <w:pPr>
              <w:widowControl/>
              <w:spacing w:line="300" w:lineRule="exact"/>
              <w:rPr>
                <w:rFonts w:eastAsia="仿宋"/>
                <w:kern w:val="0"/>
                <w:szCs w:val="21"/>
              </w:rPr>
            </w:pPr>
            <w:r>
              <w:rPr>
                <w:rFonts w:eastAsia="仿宋"/>
                <w:kern w:val="0"/>
                <w:szCs w:val="21"/>
              </w:rPr>
              <w:t>生物废弃物与其他类别废物分开，且做好防护和消杀</w:t>
            </w:r>
          </w:p>
        </w:tc>
        <w:tc>
          <w:tcPr>
            <w:tcW w:w="7660" w:type="dxa"/>
            <w:tcMar>
              <w:left w:w="45" w:type="dxa"/>
              <w:right w:w="45" w:type="dxa"/>
            </w:tcMar>
            <w:vAlign w:val="center"/>
          </w:tcPr>
          <w:p w14:paraId="025DBA71">
            <w:pPr>
              <w:rPr>
                <w:rFonts w:eastAsia="仿宋"/>
                <w:kern w:val="0"/>
                <w:szCs w:val="21"/>
              </w:rPr>
            </w:pPr>
            <w:r>
              <w:rPr>
                <w:rFonts w:hint="eastAsia" w:eastAsia="仿宋"/>
                <w:kern w:val="0"/>
                <w:szCs w:val="21"/>
              </w:rPr>
              <w:t>（2</w:t>
            </w:r>
            <w:r>
              <w:rPr>
                <w:rFonts w:eastAsia="仿宋"/>
                <w:kern w:val="0"/>
                <w:szCs w:val="21"/>
              </w:rPr>
              <w:t>08</w:t>
            </w:r>
            <w:r>
              <w:rPr>
                <w:rFonts w:hint="eastAsia" w:eastAsia="仿宋"/>
                <w:kern w:val="0"/>
                <w:szCs w:val="21"/>
              </w:rPr>
              <w:t>）</w:t>
            </w:r>
            <w:r>
              <w:rPr>
                <w:rFonts w:eastAsia="仿宋"/>
                <w:kern w:val="0"/>
                <w:szCs w:val="21"/>
              </w:rPr>
              <w:t>生物废物应与化学废物、生活垃圾等分开存储；</w:t>
            </w:r>
          </w:p>
          <w:p w14:paraId="60C63713">
            <w:pPr>
              <w:rPr>
                <w:rFonts w:eastAsia="仿宋"/>
                <w:kern w:val="0"/>
                <w:szCs w:val="21"/>
              </w:rPr>
            </w:pPr>
            <w:r>
              <w:rPr>
                <w:rFonts w:hint="eastAsia" w:eastAsia="仿宋"/>
                <w:kern w:val="0"/>
                <w:szCs w:val="21"/>
              </w:rPr>
              <w:t>（2</w:t>
            </w:r>
            <w:r>
              <w:rPr>
                <w:rFonts w:eastAsia="仿宋"/>
                <w:kern w:val="0"/>
                <w:szCs w:val="21"/>
              </w:rPr>
              <w:t>09</w:t>
            </w:r>
            <w:r>
              <w:rPr>
                <w:rFonts w:hint="eastAsia" w:eastAsia="仿宋"/>
                <w:kern w:val="0"/>
                <w:szCs w:val="21"/>
              </w:rPr>
              <w:t>）</w:t>
            </w:r>
            <w:r>
              <w:rPr>
                <w:rFonts w:eastAsia="仿宋"/>
                <w:kern w:val="0"/>
                <w:szCs w:val="21"/>
              </w:rPr>
              <w:t>实验室内配备生物废物垃圾桶（内置</w:t>
            </w:r>
            <w:r>
              <w:rPr>
                <w:rFonts w:eastAsia="仿宋"/>
                <w:kern w:val="0"/>
              </w:rPr>
              <w:t>生物废物专用</w:t>
            </w:r>
            <w:r>
              <w:rPr>
                <w:rFonts w:eastAsia="仿宋"/>
                <w:kern w:val="0"/>
                <w:szCs w:val="21"/>
              </w:rPr>
              <w:t>塑料袋），并粘贴专用标签标识；</w:t>
            </w:r>
          </w:p>
          <w:p w14:paraId="2F3BAC52">
            <w:pPr>
              <w:rPr>
                <w:rFonts w:eastAsia="仿宋"/>
                <w:kern w:val="0"/>
                <w:szCs w:val="21"/>
              </w:rPr>
            </w:pPr>
            <w:r>
              <w:rPr>
                <w:rFonts w:hint="eastAsia" w:eastAsia="仿宋"/>
                <w:kern w:val="0"/>
                <w:szCs w:val="21"/>
              </w:rPr>
              <w:t>（2</w:t>
            </w:r>
            <w:r>
              <w:rPr>
                <w:rFonts w:eastAsia="仿宋"/>
                <w:kern w:val="0"/>
                <w:szCs w:val="21"/>
              </w:rPr>
              <w:t>10</w:t>
            </w:r>
            <w:r>
              <w:rPr>
                <w:rFonts w:hint="eastAsia" w:eastAsia="仿宋"/>
                <w:kern w:val="0"/>
                <w:szCs w:val="21"/>
              </w:rPr>
              <w:t>）</w:t>
            </w:r>
            <w:r>
              <w:rPr>
                <w:rFonts w:eastAsia="仿宋"/>
                <w:kern w:val="0"/>
                <w:szCs w:val="21"/>
              </w:rPr>
              <w:t>刀片、移液枪头等尖锐物应使用利器盒或耐扎纸板箱盛放，送储时再装入</w:t>
            </w:r>
            <w:r>
              <w:rPr>
                <w:rFonts w:eastAsia="仿宋"/>
                <w:kern w:val="0"/>
              </w:rPr>
              <w:t>生物废物专用塑料袋</w:t>
            </w:r>
            <w:r>
              <w:rPr>
                <w:rFonts w:eastAsia="仿宋"/>
                <w:kern w:val="0"/>
                <w:szCs w:val="21"/>
              </w:rPr>
              <w:t>，贴好标签；</w:t>
            </w:r>
          </w:p>
          <w:p w14:paraId="1F4E9D28">
            <w:pPr>
              <w:rPr>
                <w:rFonts w:eastAsia="仿宋"/>
                <w:kern w:val="0"/>
                <w:szCs w:val="21"/>
              </w:rPr>
            </w:pPr>
            <w:r>
              <w:rPr>
                <w:rFonts w:hint="eastAsia" w:eastAsia="仿宋"/>
                <w:kern w:val="0"/>
                <w:szCs w:val="21"/>
              </w:rPr>
              <w:t>（2</w:t>
            </w:r>
            <w:r>
              <w:rPr>
                <w:rFonts w:eastAsia="仿宋"/>
                <w:kern w:val="0"/>
                <w:szCs w:val="21"/>
              </w:rPr>
              <w:t>11</w:t>
            </w:r>
            <w:r>
              <w:rPr>
                <w:rFonts w:hint="eastAsia" w:eastAsia="仿宋"/>
                <w:kern w:val="0"/>
                <w:szCs w:val="21"/>
              </w:rPr>
              <w:t>）</w:t>
            </w:r>
            <w:r>
              <w:rPr>
                <w:rFonts w:eastAsia="仿宋"/>
                <w:kern w:val="0"/>
                <w:szCs w:val="21"/>
              </w:rPr>
              <w:t>动物实验结束后，动物尸体及组织应做无害化处理，废物彻底灭菌后方可</w:t>
            </w:r>
            <w:r>
              <w:rPr>
                <w:rFonts w:hint="eastAsia" w:eastAsia="仿宋"/>
                <w:kern w:val="0"/>
                <w:szCs w:val="21"/>
              </w:rPr>
              <w:t>处置</w:t>
            </w:r>
            <w:r>
              <w:rPr>
                <w:rFonts w:eastAsia="仿宋"/>
                <w:kern w:val="0"/>
                <w:szCs w:val="21"/>
              </w:rPr>
              <w:t>；</w:t>
            </w:r>
          </w:p>
          <w:p w14:paraId="25EFD96E">
            <w:pPr>
              <w:rPr>
                <w:rFonts w:eastAsia="仿宋"/>
                <w:kern w:val="0"/>
                <w:szCs w:val="21"/>
              </w:rPr>
            </w:pPr>
            <w:r>
              <w:rPr>
                <w:rFonts w:hint="eastAsia" w:eastAsia="仿宋"/>
                <w:kern w:val="0"/>
                <w:szCs w:val="21"/>
              </w:rPr>
              <w:t>（2</w:t>
            </w:r>
            <w:r>
              <w:rPr>
                <w:rFonts w:eastAsia="仿宋"/>
                <w:kern w:val="0"/>
                <w:szCs w:val="21"/>
              </w:rPr>
              <w:t>12</w:t>
            </w:r>
            <w:r>
              <w:rPr>
                <w:rFonts w:hint="eastAsia" w:eastAsia="仿宋"/>
                <w:kern w:val="0"/>
                <w:szCs w:val="21"/>
              </w:rPr>
              <w:t>）涉及</w:t>
            </w:r>
            <w:r>
              <w:rPr>
                <w:rFonts w:eastAsia="仿宋"/>
                <w:kern w:val="0"/>
                <w:szCs w:val="21"/>
              </w:rPr>
              <w:t>病原微生物</w:t>
            </w:r>
            <w:r>
              <w:rPr>
                <w:rFonts w:hint="eastAsia" w:eastAsia="仿宋"/>
                <w:kern w:val="0"/>
                <w:szCs w:val="21"/>
              </w:rPr>
              <w:t>或其他细菌类</w:t>
            </w:r>
            <w:r>
              <w:rPr>
                <w:rFonts w:eastAsia="仿宋"/>
                <w:kern w:val="0"/>
                <w:szCs w:val="21"/>
              </w:rPr>
              <w:t>的生物废物必须进行高温高压灭菌或化学浸泡处理</w:t>
            </w:r>
            <w:r>
              <w:rPr>
                <w:rFonts w:hint="eastAsia" w:eastAsia="仿宋"/>
                <w:kern w:val="0"/>
                <w:szCs w:val="21"/>
              </w:rPr>
              <w:t>，然</w:t>
            </w:r>
            <w:r>
              <w:rPr>
                <w:rFonts w:eastAsia="仿宋"/>
                <w:kern w:val="0"/>
                <w:szCs w:val="21"/>
              </w:rPr>
              <w:t>后由有资质的公司进行最终处置；</w:t>
            </w:r>
          </w:p>
          <w:p w14:paraId="7D7518E4">
            <w:pPr>
              <w:rPr>
                <w:rFonts w:eastAsia="仿宋"/>
                <w:bCs/>
                <w:kern w:val="0"/>
                <w:szCs w:val="21"/>
              </w:rPr>
            </w:pPr>
            <w:r>
              <w:rPr>
                <w:rFonts w:hint="eastAsia" w:eastAsia="仿宋"/>
                <w:kern w:val="0"/>
                <w:szCs w:val="21"/>
              </w:rPr>
              <w:t>（2</w:t>
            </w:r>
            <w:r>
              <w:rPr>
                <w:rFonts w:eastAsia="仿宋"/>
                <w:kern w:val="0"/>
                <w:szCs w:val="21"/>
              </w:rPr>
              <w:t>13</w:t>
            </w:r>
            <w:r>
              <w:rPr>
                <w:rFonts w:hint="eastAsia" w:eastAsia="仿宋"/>
                <w:kern w:val="0"/>
                <w:szCs w:val="21"/>
              </w:rPr>
              <w:t>）</w:t>
            </w:r>
            <w:r>
              <w:rPr>
                <w:rFonts w:eastAsia="仿宋"/>
                <w:kern w:val="0"/>
                <w:szCs w:val="21"/>
              </w:rPr>
              <w:t>高致病性生物材料废物处置实现溯源追踪</w:t>
            </w:r>
          </w:p>
        </w:tc>
        <w:tc>
          <w:tcPr>
            <w:tcW w:w="2543" w:type="dxa"/>
            <w:tcMar>
              <w:left w:w="45" w:type="dxa"/>
              <w:right w:w="45" w:type="dxa"/>
            </w:tcMar>
            <w:vAlign w:val="center"/>
          </w:tcPr>
          <w:p w14:paraId="1048CB0E">
            <w:pPr>
              <w:widowControl/>
              <w:spacing w:line="300" w:lineRule="exact"/>
              <w:rPr>
                <w:rFonts w:hint="eastAsia" w:ascii="仿宋" w:hAnsi="仿宋" w:eastAsia="仿宋"/>
                <w:b/>
                <w:bCs/>
                <w:kern w:val="0"/>
              </w:rPr>
            </w:pPr>
          </w:p>
        </w:tc>
      </w:tr>
      <w:tr w14:paraId="1E6CFA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848" w:type="dxa"/>
            <w:tcMar>
              <w:left w:w="45" w:type="dxa"/>
              <w:right w:w="45" w:type="dxa"/>
            </w:tcMar>
            <w:vAlign w:val="center"/>
          </w:tcPr>
          <w:p w14:paraId="21A23904">
            <w:pPr>
              <w:widowControl/>
              <w:spacing w:line="300" w:lineRule="exact"/>
              <w:rPr>
                <w:rFonts w:eastAsia="仿宋"/>
                <w:b/>
                <w:kern w:val="0"/>
                <w:szCs w:val="21"/>
              </w:rPr>
            </w:pPr>
            <w:r>
              <w:rPr>
                <w:rFonts w:eastAsia="仿宋"/>
                <w:b/>
                <w:kern w:val="0"/>
                <w:szCs w:val="21"/>
              </w:rPr>
              <w:t>10</w:t>
            </w:r>
          </w:p>
        </w:tc>
        <w:tc>
          <w:tcPr>
            <w:tcW w:w="14023" w:type="dxa"/>
            <w:gridSpan w:val="3"/>
            <w:tcMar>
              <w:left w:w="45" w:type="dxa"/>
              <w:right w:w="45" w:type="dxa"/>
            </w:tcMar>
            <w:vAlign w:val="center"/>
          </w:tcPr>
          <w:p w14:paraId="677213C2">
            <w:pPr>
              <w:widowControl/>
              <w:spacing w:line="300" w:lineRule="exact"/>
              <w:rPr>
                <w:rFonts w:eastAsia="仿宋"/>
                <w:b/>
                <w:kern w:val="0"/>
                <w:szCs w:val="21"/>
              </w:rPr>
            </w:pPr>
            <w:r>
              <w:rPr>
                <w:rFonts w:eastAsia="仿宋"/>
                <w:b/>
                <w:kern w:val="0"/>
                <w:szCs w:val="21"/>
              </w:rPr>
              <w:t>辐射安全与核材料管制</w:t>
            </w:r>
          </w:p>
        </w:tc>
      </w:tr>
      <w:tr w14:paraId="2176DDD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848" w:type="dxa"/>
            <w:tcMar>
              <w:left w:w="45" w:type="dxa"/>
              <w:right w:w="45" w:type="dxa"/>
            </w:tcMar>
            <w:vAlign w:val="center"/>
          </w:tcPr>
          <w:p w14:paraId="55CD38B8">
            <w:pPr>
              <w:widowControl/>
              <w:spacing w:line="300" w:lineRule="exact"/>
              <w:rPr>
                <w:rFonts w:eastAsia="仿宋"/>
                <w:b/>
                <w:kern w:val="0"/>
                <w:szCs w:val="21"/>
              </w:rPr>
            </w:pPr>
            <w:r>
              <w:rPr>
                <w:rFonts w:eastAsia="仿宋"/>
                <w:b/>
                <w:kern w:val="0"/>
                <w:szCs w:val="21"/>
              </w:rPr>
              <w:t>10.1</w:t>
            </w:r>
          </w:p>
        </w:tc>
        <w:tc>
          <w:tcPr>
            <w:tcW w:w="14023" w:type="dxa"/>
            <w:gridSpan w:val="3"/>
            <w:tcMar>
              <w:left w:w="45" w:type="dxa"/>
              <w:right w:w="45" w:type="dxa"/>
            </w:tcMar>
            <w:vAlign w:val="center"/>
          </w:tcPr>
          <w:p w14:paraId="3D05C582">
            <w:pPr>
              <w:widowControl/>
              <w:spacing w:line="300" w:lineRule="exact"/>
              <w:rPr>
                <w:rFonts w:eastAsia="仿宋"/>
                <w:b/>
                <w:kern w:val="0"/>
                <w:szCs w:val="21"/>
              </w:rPr>
            </w:pPr>
            <w:r>
              <w:rPr>
                <w:rFonts w:eastAsia="仿宋"/>
                <w:b/>
                <w:kern w:val="0"/>
                <w:szCs w:val="21"/>
              </w:rPr>
              <w:t>资质与人员要求</w:t>
            </w:r>
          </w:p>
        </w:tc>
      </w:tr>
      <w:tr w14:paraId="3E066E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848" w:type="dxa"/>
            <w:tcMar>
              <w:left w:w="45" w:type="dxa"/>
              <w:right w:w="45" w:type="dxa"/>
            </w:tcMar>
            <w:vAlign w:val="center"/>
          </w:tcPr>
          <w:p w14:paraId="6828BA12">
            <w:pPr>
              <w:widowControl/>
              <w:spacing w:line="300" w:lineRule="exact"/>
              <w:rPr>
                <w:rFonts w:eastAsia="仿宋"/>
                <w:kern w:val="0"/>
                <w:szCs w:val="21"/>
              </w:rPr>
            </w:pPr>
            <w:r>
              <w:rPr>
                <w:rFonts w:eastAsia="仿宋"/>
                <w:kern w:val="0"/>
                <w:szCs w:val="21"/>
              </w:rPr>
              <w:t>10.1.1</w:t>
            </w:r>
          </w:p>
        </w:tc>
        <w:tc>
          <w:tcPr>
            <w:tcW w:w="3820" w:type="dxa"/>
            <w:tcMar>
              <w:left w:w="45" w:type="dxa"/>
              <w:right w:w="45" w:type="dxa"/>
            </w:tcMar>
            <w:vAlign w:val="center"/>
          </w:tcPr>
          <w:p w14:paraId="7D773D3F">
            <w:pPr>
              <w:widowControl/>
              <w:spacing w:line="300" w:lineRule="exact"/>
              <w:rPr>
                <w:rFonts w:eastAsia="仿宋"/>
                <w:b/>
                <w:kern w:val="0"/>
                <w:szCs w:val="21"/>
              </w:rPr>
            </w:pPr>
            <w:r>
              <w:rPr>
                <w:rFonts w:eastAsia="仿宋"/>
                <w:szCs w:val="21"/>
              </w:rPr>
              <w:t>辐射工作</w:t>
            </w:r>
            <w:r>
              <w:rPr>
                <w:rFonts w:eastAsia="仿宋"/>
                <w:bCs/>
                <w:kern w:val="0"/>
                <w:szCs w:val="21"/>
              </w:rPr>
              <w:t>单位须</w:t>
            </w:r>
            <w:r>
              <w:rPr>
                <w:rFonts w:eastAsia="仿宋"/>
                <w:kern w:val="0"/>
                <w:szCs w:val="21"/>
              </w:rPr>
              <w:t>取得辐射安全许可证</w:t>
            </w:r>
          </w:p>
        </w:tc>
        <w:tc>
          <w:tcPr>
            <w:tcW w:w="7660" w:type="dxa"/>
            <w:tcMar>
              <w:left w:w="45" w:type="dxa"/>
              <w:right w:w="45" w:type="dxa"/>
            </w:tcMar>
            <w:vAlign w:val="center"/>
          </w:tcPr>
          <w:p w14:paraId="62758BA0">
            <w:pPr>
              <w:widowControl/>
              <w:spacing w:line="300" w:lineRule="exact"/>
              <w:rPr>
                <w:rFonts w:eastAsia="仿宋"/>
                <w:kern w:val="0"/>
                <w:szCs w:val="21"/>
              </w:rPr>
            </w:pPr>
            <w:r>
              <w:rPr>
                <w:rFonts w:hint="eastAsia" w:eastAsia="仿宋"/>
                <w:kern w:val="0"/>
                <w:szCs w:val="21"/>
              </w:rPr>
              <w:t>（2</w:t>
            </w:r>
            <w:r>
              <w:rPr>
                <w:rFonts w:eastAsia="仿宋"/>
                <w:kern w:val="0"/>
                <w:szCs w:val="21"/>
              </w:rPr>
              <w:t>14</w:t>
            </w:r>
            <w:r>
              <w:rPr>
                <w:rFonts w:hint="eastAsia" w:eastAsia="仿宋"/>
                <w:kern w:val="0"/>
                <w:szCs w:val="21"/>
              </w:rPr>
              <w:t>）</w:t>
            </w:r>
            <w:r>
              <w:rPr>
                <w:rFonts w:eastAsia="仿宋"/>
                <w:kern w:val="0"/>
                <w:szCs w:val="21"/>
              </w:rPr>
              <w:t>按规定在放射性核素种类和用量以及射线种类许可范围内开展实验</w:t>
            </w:r>
            <w:r>
              <w:rPr>
                <w:rFonts w:hint="eastAsia" w:eastAsia="仿宋"/>
                <w:kern w:val="0"/>
                <w:szCs w:val="21"/>
              </w:rPr>
              <w:t>。</w:t>
            </w:r>
            <w:r>
              <w:rPr>
                <w:rFonts w:eastAsia="仿宋"/>
                <w:kern w:val="0"/>
                <w:szCs w:val="21"/>
              </w:rPr>
              <w:t>除已被豁免管理外，射线装置、放射源或者非密封放射性物质应纳入许可证范畴</w:t>
            </w:r>
          </w:p>
        </w:tc>
        <w:tc>
          <w:tcPr>
            <w:tcW w:w="2543" w:type="dxa"/>
            <w:tcMar>
              <w:left w:w="45" w:type="dxa"/>
              <w:right w:w="45" w:type="dxa"/>
            </w:tcMar>
            <w:vAlign w:val="center"/>
          </w:tcPr>
          <w:p w14:paraId="527A6F23">
            <w:pPr>
              <w:spacing w:line="360" w:lineRule="auto"/>
              <w:rPr>
                <w:rFonts w:eastAsia="仿宋"/>
                <w:sz w:val="24"/>
              </w:rPr>
            </w:pPr>
          </w:p>
        </w:tc>
      </w:tr>
      <w:tr w14:paraId="68D99166">
        <w:tblPrEx>
          <w:tblCellMar>
            <w:top w:w="0" w:type="dxa"/>
            <w:left w:w="108" w:type="dxa"/>
            <w:bottom w:w="0" w:type="dxa"/>
            <w:right w:w="108" w:type="dxa"/>
          </w:tblCellMar>
        </w:tblPrEx>
        <w:trPr>
          <w:trHeight w:val="369" w:hRule="atLeast"/>
          <w:jc w:val="center"/>
        </w:trPr>
        <w:tc>
          <w:tcPr>
            <w:tcW w:w="848" w:type="dxa"/>
            <w:tcMar>
              <w:left w:w="45" w:type="dxa"/>
              <w:right w:w="45" w:type="dxa"/>
            </w:tcMar>
            <w:vAlign w:val="center"/>
          </w:tcPr>
          <w:p w14:paraId="17D492B3">
            <w:pPr>
              <w:widowControl/>
              <w:spacing w:line="300" w:lineRule="exact"/>
              <w:rPr>
                <w:rFonts w:eastAsia="仿宋"/>
                <w:kern w:val="0"/>
                <w:szCs w:val="21"/>
              </w:rPr>
            </w:pPr>
            <w:r>
              <w:rPr>
                <w:rFonts w:eastAsia="仿宋"/>
                <w:kern w:val="0"/>
                <w:szCs w:val="21"/>
              </w:rPr>
              <w:t>10.1.2</w:t>
            </w:r>
          </w:p>
        </w:tc>
        <w:tc>
          <w:tcPr>
            <w:tcW w:w="3820" w:type="dxa"/>
            <w:tcMar>
              <w:left w:w="45" w:type="dxa"/>
              <w:right w:w="45" w:type="dxa"/>
            </w:tcMar>
            <w:vAlign w:val="center"/>
          </w:tcPr>
          <w:p w14:paraId="510C9EAA">
            <w:pPr>
              <w:widowControl/>
              <w:spacing w:line="300" w:lineRule="exact"/>
              <w:rPr>
                <w:rFonts w:eastAsia="仿宋"/>
                <w:kern w:val="0"/>
                <w:szCs w:val="21"/>
              </w:rPr>
            </w:pPr>
            <w:r>
              <w:rPr>
                <w:rFonts w:eastAsia="仿宋"/>
                <w:szCs w:val="21"/>
              </w:rPr>
              <w:t>辐射工作</w:t>
            </w:r>
            <w:r>
              <w:rPr>
                <w:rFonts w:eastAsia="仿宋"/>
                <w:kern w:val="0"/>
                <w:szCs w:val="21"/>
              </w:rPr>
              <w:t>人员须经过专门培训，定期参加职业体检</w:t>
            </w:r>
          </w:p>
        </w:tc>
        <w:tc>
          <w:tcPr>
            <w:tcW w:w="7660" w:type="dxa"/>
            <w:tcMar>
              <w:left w:w="45" w:type="dxa"/>
              <w:right w:w="45" w:type="dxa"/>
            </w:tcMar>
            <w:vAlign w:val="center"/>
          </w:tcPr>
          <w:p w14:paraId="6C2FBE17">
            <w:pPr>
              <w:widowControl/>
              <w:spacing w:line="300" w:lineRule="exact"/>
              <w:rPr>
                <w:rFonts w:eastAsia="仿宋"/>
                <w:kern w:val="0"/>
                <w:szCs w:val="21"/>
              </w:rPr>
            </w:pPr>
            <w:r>
              <w:rPr>
                <w:rFonts w:hint="eastAsia" w:eastAsia="仿宋"/>
                <w:kern w:val="0"/>
                <w:szCs w:val="21"/>
              </w:rPr>
              <w:t>（2</w:t>
            </w:r>
            <w:r>
              <w:rPr>
                <w:rFonts w:eastAsia="仿宋"/>
                <w:kern w:val="0"/>
                <w:szCs w:val="21"/>
              </w:rPr>
              <w:t>15</w:t>
            </w:r>
            <w:r>
              <w:rPr>
                <w:rFonts w:hint="eastAsia" w:eastAsia="仿宋"/>
                <w:kern w:val="0"/>
                <w:szCs w:val="21"/>
              </w:rPr>
              <w:t>）</w:t>
            </w:r>
            <w:r>
              <w:rPr>
                <w:rFonts w:eastAsia="仿宋"/>
                <w:kern w:val="0"/>
                <w:szCs w:val="21"/>
              </w:rPr>
              <w:t>辐射工作人员具有《辐射安全与防护培训合格证书》，</w:t>
            </w:r>
            <w:bookmarkStart w:id="0" w:name="_Hlk67117721"/>
            <w:r>
              <w:rPr>
                <w:rFonts w:eastAsia="仿宋"/>
                <w:kern w:val="0"/>
                <w:szCs w:val="21"/>
              </w:rPr>
              <w:t>或者《生态环境部辐射安全与防护考核通过报告单</w:t>
            </w:r>
            <w:bookmarkEnd w:id="0"/>
            <w:r>
              <w:rPr>
                <w:rFonts w:eastAsia="仿宋"/>
                <w:kern w:val="0"/>
                <w:szCs w:val="21"/>
              </w:rPr>
              <w:t>》</w:t>
            </w:r>
            <w:r>
              <w:rPr>
                <w:rFonts w:hint="eastAsia" w:eastAsia="仿宋"/>
                <w:kern w:val="0"/>
                <w:szCs w:val="21"/>
              </w:rPr>
              <w:t>；</w:t>
            </w:r>
          </w:p>
          <w:p w14:paraId="7E9C6C7E">
            <w:pPr>
              <w:widowControl/>
              <w:spacing w:line="300" w:lineRule="exact"/>
              <w:rPr>
                <w:rFonts w:eastAsia="仿宋"/>
                <w:kern w:val="0"/>
                <w:szCs w:val="21"/>
              </w:rPr>
            </w:pPr>
            <w:r>
              <w:rPr>
                <w:rFonts w:hint="eastAsia" w:eastAsia="仿宋"/>
                <w:kern w:val="0"/>
                <w:szCs w:val="21"/>
              </w:rPr>
              <w:t>（2</w:t>
            </w:r>
            <w:r>
              <w:rPr>
                <w:rFonts w:eastAsia="仿宋"/>
                <w:kern w:val="0"/>
                <w:szCs w:val="21"/>
              </w:rPr>
              <w:t>16</w:t>
            </w:r>
            <w:r>
              <w:rPr>
                <w:rFonts w:hint="eastAsia" w:eastAsia="仿宋"/>
                <w:kern w:val="0"/>
                <w:szCs w:val="21"/>
              </w:rPr>
              <w:t>）</w:t>
            </w:r>
            <w:r>
              <w:rPr>
                <w:rFonts w:eastAsia="仿宋"/>
                <w:szCs w:val="21"/>
              </w:rPr>
              <w:t>辐射工作</w:t>
            </w:r>
            <w:r>
              <w:rPr>
                <w:rFonts w:eastAsia="仿宋"/>
                <w:kern w:val="0"/>
                <w:szCs w:val="21"/>
              </w:rPr>
              <w:t>人员按时参加放射性职业体检（2年1次），有健康档案；</w:t>
            </w:r>
          </w:p>
          <w:p w14:paraId="51FB0C97">
            <w:pPr>
              <w:widowControl/>
              <w:spacing w:line="300" w:lineRule="exact"/>
              <w:rPr>
                <w:rFonts w:eastAsia="仿宋"/>
                <w:bCs/>
                <w:kern w:val="0"/>
                <w:szCs w:val="21"/>
              </w:rPr>
            </w:pPr>
            <w:r>
              <w:rPr>
                <w:rFonts w:hint="eastAsia" w:eastAsia="仿宋"/>
                <w:kern w:val="0"/>
                <w:szCs w:val="21"/>
              </w:rPr>
              <w:t>（2</w:t>
            </w:r>
            <w:r>
              <w:rPr>
                <w:rFonts w:eastAsia="仿宋"/>
                <w:kern w:val="0"/>
                <w:szCs w:val="21"/>
              </w:rPr>
              <w:t>17</w:t>
            </w:r>
            <w:r>
              <w:rPr>
                <w:rFonts w:hint="eastAsia" w:eastAsia="仿宋"/>
                <w:kern w:val="0"/>
                <w:szCs w:val="21"/>
              </w:rPr>
              <w:t>）</w:t>
            </w:r>
            <w:r>
              <w:rPr>
                <w:rFonts w:eastAsia="仿宋"/>
                <w:szCs w:val="21"/>
              </w:rPr>
              <w:t>辐射工作</w:t>
            </w:r>
            <w:r>
              <w:rPr>
                <w:rFonts w:eastAsia="仿宋"/>
                <w:kern w:val="0"/>
                <w:szCs w:val="21"/>
              </w:rPr>
              <w:t>人员进入实验场所须佩带个人剂量计</w:t>
            </w:r>
            <w:r>
              <w:rPr>
                <w:rFonts w:hint="eastAsia" w:eastAsia="仿宋"/>
                <w:kern w:val="0"/>
                <w:szCs w:val="21"/>
              </w:rPr>
              <w:t>，</w:t>
            </w:r>
            <w:r>
              <w:rPr>
                <w:rFonts w:eastAsia="仿宋"/>
                <w:kern w:val="0"/>
                <w:szCs w:val="21"/>
              </w:rPr>
              <w:t>剂量计委托有资质的单位按时进行剂量</w:t>
            </w:r>
            <w:r>
              <w:rPr>
                <w:rFonts w:hint="eastAsia" w:eastAsia="仿宋"/>
                <w:kern w:val="0"/>
                <w:szCs w:val="21"/>
              </w:rPr>
              <w:t>监测</w:t>
            </w:r>
            <w:r>
              <w:rPr>
                <w:rFonts w:eastAsia="仿宋"/>
                <w:kern w:val="0"/>
                <w:szCs w:val="21"/>
              </w:rPr>
              <w:t>（3个月一次）</w:t>
            </w:r>
          </w:p>
        </w:tc>
        <w:tc>
          <w:tcPr>
            <w:tcW w:w="2543" w:type="dxa"/>
            <w:tcMar>
              <w:left w:w="45" w:type="dxa"/>
              <w:right w:w="45" w:type="dxa"/>
            </w:tcMar>
            <w:vAlign w:val="center"/>
          </w:tcPr>
          <w:p w14:paraId="271EEF93">
            <w:pPr>
              <w:spacing w:line="360" w:lineRule="auto"/>
              <w:rPr>
                <w:rFonts w:eastAsia="仿宋"/>
                <w:bCs/>
                <w:kern w:val="0"/>
                <w:szCs w:val="21"/>
              </w:rPr>
            </w:pPr>
          </w:p>
        </w:tc>
      </w:tr>
      <w:tr w14:paraId="0DA9D3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848" w:type="dxa"/>
            <w:tcMar>
              <w:left w:w="45" w:type="dxa"/>
              <w:right w:w="45" w:type="dxa"/>
            </w:tcMar>
            <w:vAlign w:val="center"/>
          </w:tcPr>
          <w:p w14:paraId="7DABDC54">
            <w:pPr>
              <w:widowControl/>
              <w:spacing w:line="300" w:lineRule="exact"/>
              <w:rPr>
                <w:rFonts w:eastAsia="仿宋"/>
                <w:kern w:val="0"/>
                <w:szCs w:val="21"/>
              </w:rPr>
            </w:pPr>
            <w:r>
              <w:rPr>
                <w:rFonts w:eastAsia="仿宋"/>
                <w:kern w:val="0"/>
                <w:szCs w:val="21"/>
              </w:rPr>
              <w:t>10.1.3</w:t>
            </w:r>
          </w:p>
        </w:tc>
        <w:tc>
          <w:tcPr>
            <w:tcW w:w="3820" w:type="dxa"/>
            <w:tcMar>
              <w:left w:w="45" w:type="dxa"/>
              <w:right w:w="45" w:type="dxa"/>
            </w:tcMar>
            <w:vAlign w:val="center"/>
          </w:tcPr>
          <w:p w14:paraId="45308065">
            <w:pPr>
              <w:widowControl/>
              <w:spacing w:line="300" w:lineRule="exact"/>
              <w:rPr>
                <w:rFonts w:eastAsia="仿宋"/>
                <w:szCs w:val="21"/>
              </w:rPr>
            </w:pPr>
            <w:r>
              <w:rPr>
                <w:rFonts w:eastAsia="仿宋"/>
                <w:szCs w:val="21"/>
              </w:rPr>
              <w:t>核材料许可证持有单位须建立专职机构或指定专人负责保管核材料，执行国家法律法规要求。有帐目与报告制度，保证帐物相符</w:t>
            </w:r>
          </w:p>
        </w:tc>
        <w:tc>
          <w:tcPr>
            <w:tcW w:w="7660" w:type="dxa"/>
            <w:tcMar>
              <w:left w:w="45" w:type="dxa"/>
              <w:right w:w="45" w:type="dxa"/>
            </w:tcMar>
            <w:vAlign w:val="center"/>
          </w:tcPr>
          <w:p w14:paraId="70BA8286">
            <w:pPr>
              <w:widowControl/>
              <w:spacing w:line="300" w:lineRule="exact"/>
              <w:rPr>
                <w:rFonts w:eastAsia="仿宋"/>
                <w:kern w:val="0"/>
                <w:szCs w:val="21"/>
              </w:rPr>
            </w:pPr>
            <w:r>
              <w:rPr>
                <w:rFonts w:hint="eastAsia" w:eastAsia="仿宋"/>
                <w:bCs/>
                <w:kern w:val="0"/>
                <w:szCs w:val="21"/>
              </w:rPr>
              <w:t>（2</w:t>
            </w:r>
            <w:r>
              <w:rPr>
                <w:rFonts w:eastAsia="仿宋"/>
                <w:bCs/>
                <w:kern w:val="0"/>
                <w:szCs w:val="21"/>
              </w:rPr>
              <w:t>18</w:t>
            </w:r>
            <w:r>
              <w:rPr>
                <w:rFonts w:hint="eastAsia" w:eastAsia="仿宋"/>
                <w:bCs/>
                <w:kern w:val="0"/>
                <w:szCs w:val="21"/>
              </w:rPr>
              <w:t>）</w:t>
            </w:r>
            <w:r>
              <w:rPr>
                <w:rFonts w:eastAsia="仿宋"/>
                <w:bCs/>
                <w:kern w:val="0"/>
                <w:szCs w:val="21"/>
              </w:rPr>
              <w:t>持有核材料数量达到法定要求的单位须</w:t>
            </w:r>
            <w:r>
              <w:rPr>
                <w:rFonts w:eastAsia="仿宋"/>
                <w:kern w:val="0"/>
                <w:szCs w:val="21"/>
              </w:rPr>
              <w:t>取得核材料许可证</w:t>
            </w:r>
            <w:r>
              <w:rPr>
                <w:rFonts w:hint="eastAsia" w:eastAsia="仿宋"/>
                <w:kern w:val="0"/>
                <w:szCs w:val="21"/>
              </w:rPr>
              <w:t>，</w:t>
            </w:r>
            <w:r>
              <w:rPr>
                <w:rFonts w:eastAsia="仿宋"/>
                <w:szCs w:val="21"/>
              </w:rPr>
              <w:t>有专职机构或指定专人负责核材料管制工作</w:t>
            </w:r>
            <w:r>
              <w:rPr>
                <w:rFonts w:hint="eastAsia" w:eastAsia="仿宋"/>
                <w:szCs w:val="21"/>
              </w:rPr>
              <w:t>，</w:t>
            </w:r>
            <w:r>
              <w:rPr>
                <w:rFonts w:eastAsia="仿宋"/>
                <w:szCs w:val="21"/>
              </w:rPr>
              <w:t>核材料衡算和核安保工作执行国家法律法规要求</w:t>
            </w:r>
          </w:p>
        </w:tc>
        <w:tc>
          <w:tcPr>
            <w:tcW w:w="2543" w:type="dxa"/>
            <w:tcMar>
              <w:left w:w="45" w:type="dxa"/>
              <w:right w:w="45" w:type="dxa"/>
            </w:tcMar>
            <w:vAlign w:val="center"/>
          </w:tcPr>
          <w:p w14:paraId="3E2E34BC">
            <w:pPr>
              <w:spacing w:line="360" w:lineRule="auto"/>
              <w:rPr>
                <w:rFonts w:eastAsia="仿宋"/>
                <w:bCs/>
                <w:kern w:val="0"/>
                <w:szCs w:val="21"/>
              </w:rPr>
            </w:pPr>
          </w:p>
        </w:tc>
      </w:tr>
      <w:tr w14:paraId="0072A7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848" w:type="dxa"/>
            <w:tcMar>
              <w:left w:w="45" w:type="dxa"/>
              <w:right w:w="45" w:type="dxa"/>
            </w:tcMar>
            <w:vAlign w:val="center"/>
          </w:tcPr>
          <w:p w14:paraId="4712BA38">
            <w:pPr>
              <w:widowControl/>
              <w:spacing w:line="300" w:lineRule="exact"/>
              <w:rPr>
                <w:rFonts w:eastAsia="仿宋"/>
                <w:b/>
                <w:kern w:val="0"/>
                <w:szCs w:val="21"/>
              </w:rPr>
            </w:pPr>
            <w:r>
              <w:rPr>
                <w:rFonts w:eastAsia="仿宋"/>
                <w:b/>
                <w:kern w:val="0"/>
                <w:szCs w:val="21"/>
              </w:rPr>
              <w:t>10.2</w:t>
            </w:r>
          </w:p>
        </w:tc>
        <w:tc>
          <w:tcPr>
            <w:tcW w:w="14023" w:type="dxa"/>
            <w:gridSpan w:val="3"/>
            <w:tcMar>
              <w:left w:w="45" w:type="dxa"/>
              <w:right w:w="45" w:type="dxa"/>
            </w:tcMar>
            <w:vAlign w:val="center"/>
          </w:tcPr>
          <w:p w14:paraId="347ED308">
            <w:pPr>
              <w:widowControl/>
              <w:spacing w:line="300" w:lineRule="exact"/>
              <w:rPr>
                <w:rFonts w:eastAsia="仿宋"/>
                <w:b/>
                <w:kern w:val="0"/>
                <w:szCs w:val="21"/>
              </w:rPr>
            </w:pPr>
            <w:r>
              <w:rPr>
                <w:rFonts w:eastAsia="仿宋"/>
                <w:b/>
                <w:kern w:val="0"/>
                <w:szCs w:val="21"/>
              </w:rPr>
              <w:t>场所设施与采购运输</w:t>
            </w:r>
          </w:p>
        </w:tc>
      </w:tr>
      <w:tr w14:paraId="060573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848" w:type="dxa"/>
            <w:tcMar>
              <w:left w:w="45" w:type="dxa"/>
              <w:right w:w="45" w:type="dxa"/>
            </w:tcMar>
            <w:vAlign w:val="center"/>
          </w:tcPr>
          <w:p w14:paraId="499D6C9F">
            <w:pPr>
              <w:widowControl/>
              <w:spacing w:line="300" w:lineRule="exact"/>
              <w:rPr>
                <w:rFonts w:eastAsia="仿宋"/>
                <w:kern w:val="0"/>
                <w:szCs w:val="21"/>
              </w:rPr>
            </w:pPr>
            <w:r>
              <w:rPr>
                <w:rFonts w:eastAsia="仿宋"/>
                <w:kern w:val="0"/>
                <w:szCs w:val="21"/>
              </w:rPr>
              <w:t>10.2.1</w:t>
            </w:r>
          </w:p>
        </w:tc>
        <w:tc>
          <w:tcPr>
            <w:tcW w:w="3820" w:type="dxa"/>
            <w:tcMar>
              <w:left w:w="45" w:type="dxa"/>
              <w:right w:w="45" w:type="dxa"/>
            </w:tcMar>
            <w:vAlign w:val="center"/>
          </w:tcPr>
          <w:p w14:paraId="375CEC3A">
            <w:pPr>
              <w:widowControl/>
              <w:spacing w:line="300" w:lineRule="exact"/>
              <w:rPr>
                <w:rFonts w:eastAsia="仿宋"/>
                <w:kern w:val="0"/>
                <w:szCs w:val="21"/>
              </w:rPr>
            </w:pPr>
            <w:r>
              <w:rPr>
                <w:rFonts w:eastAsia="仿宋"/>
                <w:kern w:val="0"/>
                <w:szCs w:val="21"/>
              </w:rPr>
              <w:t>辐射设施和场所应设有警示、连锁和报警装置</w:t>
            </w:r>
          </w:p>
        </w:tc>
        <w:tc>
          <w:tcPr>
            <w:tcW w:w="7660" w:type="dxa"/>
            <w:tcMar>
              <w:left w:w="45" w:type="dxa"/>
              <w:right w:w="45" w:type="dxa"/>
            </w:tcMar>
            <w:vAlign w:val="center"/>
          </w:tcPr>
          <w:p w14:paraId="02DF318F">
            <w:pPr>
              <w:widowControl/>
              <w:spacing w:line="300" w:lineRule="exact"/>
              <w:rPr>
                <w:rFonts w:eastAsia="仿宋"/>
                <w:kern w:val="0"/>
                <w:szCs w:val="21"/>
              </w:rPr>
            </w:pPr>
            <w:r>
              <w:rPr>
                <w:rFonts w:hint="eastAsia" w:eastAsia="仿宋"/>
                <w:kern w:val="0"/>
                <w:szCs w:val="21"/>
              </w:rPr>
              <w:t>（2</w:t>
            </w:r>
            <w:r>
              <w:rPr>
                <w:rFonts w:eastAsia="仿宋"/>
                <w:kern w:val="0"/>
                <w:szCs w:val="21"/>
              </w:rPr>
              <w:t>19</w:t>
            </w:r>
            <w:r>
              <w:rPr>
                <w:rFonts w:hint="eastAsia" w:eastAsia="仿宋"/>
                <w:kern w:val="0"/>
                <w:szCs w:val="21"/>
              </w:rPr>
              <w:t>）</w:t>
            </w:r>
            <w:r>
              <w:rPr>
                <w:rFonts w:eastAsia="仿宋"/>
                <w:kern w:val="0"/>
                <w:szCs w:val="21"/>
              </w:rPr>
              <w:t>放射源储存库应设</w:t>
            </w:r>
            <w:r>
              <w:rPr>
                <w:rFonts w:hint="eastAsia" w:eastAsia="仿宋"/>
                <w:kern w:val="0"/>
                <w:szCs w:val="21"/>
              </w:rPr>
              <w:t>“</w:t>
            </w:r>
            <w:r>
              <w:rPr>
                <w:rFonts w:eastAsia="仿宋"/>
                <w:kern w:val="0"/>
                <w:szCs w:val="21"/>
              </w:rPr>
              <w:t>双人双锁</w:t>
            </w:r>
            <w:r>
              <w:rPr>
                <w:rFonts w:hint="eastAsia" w:eastAsia="仿宋"/>
                <w:kern w:val="0"/>
                <w:szCs w:val="21"/>
              </w:rPr>
              <w:t>”</w:t>
            </w:r>
            <w:r>
              <w:rPr>
                <w:rFonts w:eastAsia="仿宋"/>
                <w:kern w:val="0"/>
                <w:szCs w:val="21"/>
              </w:rPr>
              <w:t>，并有安全报警系统和视频监控系统</w:t>
            </w:r>
            <w:r>
              <w:rPr>
                <w:rFonts w:hint="eastAsia" w:eastAsia="仿宋"/>
                <w:kern w:val="0"/>
                <w:szCs w:val="21"/>
              </w:rPr>
              <w:t>；</w:t>
            </w:r>
          </w:p>
          <w:p w14:paraId="477CEF2D">
            <w:pPr>
              <w:widowControl/>
              <w:spacing w:line="300" w:lineRule="exact"/>
              <w:rPr>
                <w:rFonts w:eastAsia="仿宋"/>
                <w:bCs/>
                <w:kern w:val="0"/>
                <w:szCs w:val="21"/>
              </w:rPr>
            </w:pPr>
            <w:r>
              <w:rPr>
                <w:rFonts w:hint="eastAsia" w:eastAsia="仿宋"/>
                <w:kern w:val="0"/>
                <w:szCs w:val="21"/>
              </w:rPr>
              <w:t>（2</w:t>
            </w:r>
            <w:r>
              <w:rPr>
                <w:rFonts w:eastAsia="仿宋"/>
                <w:kern w:val="0"/>
                <w:szCs w:val="21"/>
              </w:rPr>
              <w:t>20</w:t>
            </w:r>
            <w:r>
              <w:rPr>
                <w:rFonts w:hint="eastAsia" w:eastAsia="仿宋"/>
                <w:kern w:val="0"/>
                <w:szCs w:val="21"/>
              </w:rPr>
              <w:t>）</w:t>
            </w:r>
            <w:r>
              <w:rPr>
                <w:rFonts w:eastAsia="仿宋"/>
                <w:kern w:val="0"/>
                <w:szCs w:val="21"/>
              </w:rPr>
              <w:t>辐照设施设备和2类以上射线装置具有能正常工作的安全连锁装置和报警装置，有明显的安全警示标识、警戒线和剂量报警仪</w:t>
            </w:r>
          </w:p>
        </w:tc>
        <w:tc>
          <w:tcPr>
            <w:tcW w:w="2543" w:type="dxa"/>
            <w:tcMar>
              <w:left w:w="45" w:type="dxa"/>
              <w:right w:w="45" w:type="dxa"/>
            </w:tcMar>
            <w:vAlign w:val="center"/>
          </w:tcPr>
          <w:p w14:paraId="1EF05BFB">
            <w:pPr>
              <w:spacing w:line="360" w:lineRule="auto"/>
              <w:rPr>
                <w:rFonts w:eastAsia="仿宋"/>
                <w:bCs/>
                <w:kern w:val="0"/>
                <w:szCs w:val="21"/>
              </w:rPr>
            </w:pPr>
          </w:p>
        </w:tc>
      </w:tr>
      <w:tr w14:paraId="31853C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848" w:type="dxa"/>
            <w:tcMar>
              <w:left w:w="45" w:type="dxa"/>
              <w:right w:w="45" w:type="dxa"/>
            </w:tcMar>
            <w:vAlign w:val="center"/>
          </w:tcPr>
          <w:p w14:paraId="1A27A60E">
            <w:pPr>
              <w:widowControl/>
              <w:spacing w:line="300" w:lineRule="exact"/>
              <w:rPr>
                <w:rFonts w:eastAsia="仿宋"/>
                <w:kern w:val="0"/>
                <w:szCs w:val="21"/>
              </w:rPr>
            </w:pPr>
            <w:r>
              <w:rPr>
                <w:rFonts w:eastAsia="仿宋"/>
                <w:kern w:val="0"/>
                <w:szCs w:val="21"/>
              </w:rPr>
              <w:t>10.2.2</w:t>
            </w:r>
          </w:p>
        </w:tc>
        <w:tc>
          <w:tcPr>
            <w:tcW w:w="3820" w:type="dxa"/>
            <w:tcMar>
              <w:left w:w="45" w:type="dxa"/>
              <w:right w:w="45" w:type="dxa"/>
            </w:tcMar>
            <w:vAlign w:val="center"/>
          </w:tcPr>
          <w:p w14:paraId="7E1A36CE">
            <w:pPr>
              <w:widowControl/>
              <w:spacing w:line="300" w:lineRule="exact"/>
              <w:rPr>
                <w:rFonts w:eastAsia="仿宋"/>
                <w:kern w:val="0"/>
                <w:szCs w:val="21"/>
              </w:rPr>
            </w:pPr>
            <w:r>
              <w:rPr>
                <w:rFonts w:eastAsia="仿宋"/>
                <w:szCs w:val="21"/>
              </w:rPr>
              <w:t>辐射实验场所每年有合格的实验场所检测报告</w:t>
            </w:r>
          </w:p>
        </w:tc>
        <w:tc>
          <w:tcPr>
            <w:tcW w:w="7660" w:type="dxa"/>
            <w:tcMar>
              <w:left w:w="45" w:type="dxa"/>
              <w:right w:w="45" w:type="dxa"/>
            </w:tcMar>
            <w:vAlign w:val="center"/>
          </w:tcPr>
          <w:p w14:paraId="4EB5873A">
            <w:pPr>
              <w:widowControl/>
              <w:spacing w:line="300" w:lineRule="exact"/>
              <w:rPr>
                <w:rFonts w:eastAsia="仿宋"/>
                <w:bCs/>
                <w:kern w:val="0"/>
                <w:szCs w:val="21"/>
              </w:rPr>
            </w:pPr>
            <w:r>
              <w:rPr>
                <w:rFonts w:hint="eastAsia" w:eastAsia="仿宋"/>
                <w:bCs/>
                <w:kern w:val="0"/>
                <w:szCs w:val="21"/>
              </w:rPr>
              <w:t>（2</w:t>
            </w:r>
            <w:r>
              <w:rPr>
                <w:rFonts w:eastAsia="仿宋"/>
                <w:bCs/>
                <w:kern w:val="0"/>
                <w:szCs w:val="21"/>
              </w:rPr>
              <w:t>21</w:t>
            </w:r>
            <w:r>
              <w:rPr>
                <w:rFonts w:hint="eastAsia" w:eastAsia="仿宋"/>
                <w:bCs/>
                <w:kern w:val="0"/>
                <w:szCs w:val="21"/>
              </w:rPr>
              <w:t>）</w:t>
            </w:r>
            <w:r>
              <w:rPr>
                <w:rFonts w:eastAsia="仿宋"/>
                <w:bCs/>
                <w:kern w:val="0"/>
                <w:szCs w:val="21"/>
              </w:rPr>
              <w:t>查</w:t>
            </w:r>
            <w:r>
              <w:rPr>
                <w:rFonts w:eastAsia="仿宋"/>
                <w:kern w:val="0"/>
                <w:szCs w:val="21"/>
              </w:rPr>
              <w:t>看场所辐射环境监测报告</w:t>
            </w:r>
          </w:p>
        </w:tc>
        <w:tc>
          <w:tcPr>
            <w:tcW w:w="2543" w:type="dxa"/>
            <w:tcMar>
              <w:left w:w="45" w:type="dxa"/>
              <w:right w:w="45" w:type="dxa"/>
            </w:tcMar>
            <w:vAlign w:val="center"/>
          </w:tcPr>
          <w:p w14:paraId="2511A8CB">
            <w:pPr>
              <w:spacing w:line="360" w:lineRule="auto"/>
              <w:rPr>
                <w:rFonts w:eastAsia="仿宋"/>
                <w:bCs/>
                <w:kern w:val="0"/>
                <w:szCs w:val="21"/>
              </w:rPr>
            </w:pPr>
          </w:p>
        </w:tc>
      </w:tr>
      <w:tr w14:paraId="6509D9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848" w:type="dxa"/>
            <w:tcMar>
              <w:left w:w="45" w:type="dxa"/>
              <w:right w:w="45" w:type="dxa"/>
            </w:tcMar>
            <w:vAlign w:val="center"/>
          </w:tcPr>
          <w:p w14:paraId="5F778243">
            <w:pPr>
              <w:widowControl/>
              <w:spacing w:line="300" w:lineRule="exact"/>
              <w:rPr>
                <w:rFonts w:eastAsia="仿宋"/>
                <w:kern w:val="0"/>
                <w:szCs w:val="21"/>
              </w:rPr>
            </w:pPr>
            <w:r>
              <w:rPr>
                <w:rFonts w:eastAsia="仿宋"/>
                <w:kern w:val="0"/>
                <w:szCs w:val="21"/>
              </w:rPr>
              <w:t>10.2.3</w:t>
            </w:r>
          </w:p>
        </w:tc>
        <w:tc>
          <w:tcPr>
            <w:tcW w:w="3820" w:type="dxa"/>
            <w:tcMar>
              <w:left w:w="45" w:type="dxa"/>
              <w:right w:w="45" w:type="dxa"/>
            </w:tcMar>
            <w:vAlign w:val="center"/>
          </w:tcPr>
          <w:p w14:paraId="06CD2440">
            <w:pPr>
              <w:widowControl/>
              <w:spacing w:line="300" w:lineRule="exact"/>
              <w:rPr>
                <w:rFonts w:eastAsia="仿宋"/>
                <w:kern w:val="0"/>
                <w:szCs w:val="21"/>
              </w:rPr>
            </w:pPr>
            <w:r>
              <w:rPr>
                <w:rFonts w:eastAsia="仿宋"/>
                <w:kern w:val="0"/>
                <w:szCs w:val="21"/>
              </w:rPr>
              <w:t>放射性物质的采购、转移和运输应按规定报批</w:t>
            </w:r>
          </w:p>
        </w:tc>
        <w:tc>
          <w:tcPr>
            <w:tcW w:w="7660" w:type="dxa"/>
            <w:tcMar>
              <w:left w:w="45" w:type="dxa"/>
              <w:right w:w="45" w:type="dxa"/>
            </w:tcMar>
            <w:vAlign w:val="center"/>
          </w:tcPr>
          <w:p w14:paraId="06F471E9">
            <w:pPr>
              <w:widowControl/>
              <w:spacing w:line="300" w:lineRule="exact"/>
              <w:rPr>
                <w:rFonts w:eastAsia="仿宋"/>
                <w:kern w:val="0"/>
                <w:szCs w:val="21"/>
              </w:rPr>
            </w:pPr>
            <w:r>
              <w:rPr>
                <w:rFonts w:hint="eastAsia" w:eastAsia="仿宋"/>
                <w:kern w:val="0"/>
                <w:szCs w:val="21"/>
              </w:rPr>
              <w:t>（2</w:t>
            </w:r>
            <w:r>
              <w:rPr>
                <w:rFonts w:eastAsia="仿宋"/>
                <w:kern w:val="0"/>
                <w:szCs w:val="21"/>
              </w:rPr>
              <w:t>22</w:t>
            </w:r>
            <w:r>
              <w:rPr>
                <w:rFonts w:hint="eastAsia" w:eastAsia="仿宋"/>
                <w:kern w:val="0"/>
                <w:szCs w:val="21"/>
              </w:rPr>
              <w:t>）</w:t>
            </w:r>
            <w:r>
              <w:rPr>
                <w:rFonts w:eastAsia="仿宋"/>
                <w:kern w:val="0"/>
                <w:szCs w:val="21"/>
              </w:rPr>
              <w:t>放射源和放射性物质的采购和转让转移有学校及生态环境部门的审批备案材料，采购和转让转移前必须先做环境影响评价工作；</w:t>
            </w:r>
          </w:p>
          <w:p w14:paraId="6AC2B622">
            <w:pPr>
              <w:widowControl/>
              <w:spacing w:line="300" w:lineRule="exact"/>
              <w:rPr>
                <w:rFonts w:eastAsia="仿宋"/>
                <w:kern w:val="0"/>
                <w:szCs w:val="21"/>
              </w:rPr>
            </w:pPr>
            <w:r>
              <w:rPr>
                <w:rFonts w:hint="eastAsia" w:eastAsia="仿宋"/>
                <w:kern w:val="0"/>
                <w:szCs w:val="21"/>
              </w:rPr>
              <w:t>（2</w:t>
            </w:r>
            <w:r>
              <w:rPr>
                <w:rFonts w:eastAsia="仿宋"/>
                <w:kern w:val="0"/>
                <w:szCs w:val="21"/>
              </w:rPr>
              <w:t>23</w:t>
            </w:r>
            <w:r>
              <w:rPr>
                <w:rFonts w:hint="eastAsia" w:eastAsia="仿宋"/>
                <w:kern w:val="0"/>
                <w:szCs w:val="21"/>
              </w:rPr>
              <w:t>）</w:t>
            </w:r>
            <w:r>
              <w:rPr>
                <w:rFonts w:eastAsia="仿宋"/>
                <w:kern w:val="0"/>
                <w:szCs w:val="21"/>
              </w:rPr>
              <w:t>放射性物质的转移和运输有学校及公安部门的审批备案材料；</w:t>
            </w:r>
          </w:p>
          <w:p w14:paraId="4AD222EC">
            <w:pPr>
              <w:widowControl/>
              <w:spacing w:line="300" w:lineRule="exact"/>
              <w:rPr>
                <w:rFonts w:eastAsia="仿宋"/>
                <w:bCs/>
                <w:kern w:val="0"/>
                <w:szCs w:val="21"/>
              </w:rPr>
            </w:pPr>
            <w:r>
              <w:rPr>
                <w:rFonts w:hint="eastAsia" w:eastAsia="仿宋"/>
                <w:kern w:val="0"/>
                <w:szCs w:val="21"/>
              </w:rPr>
              <w:t>（2</w:t>
            </w:r>
            <w:r>
              <w:rPr>
                <w:rFonts w:eastAsia="仿宋"/>
                <w:kern w:val="0"/>
                <w:szCs w:val="21"/>
              </w:rPr>
              <w:t>24</w:t>
            </w:r>
            <w:r>
              <w:rPr>
                <w:rFonts w:hint="eastAsia" w:eastAsia="仿宋"/>
                <w:kern w:val="0"/>
                <w:szCs w:val="21"/>
              </w:rPr>
              <w:t>）</w:t>
            </w:r>
            <w:r>
              <w:rPr>
                <w:rFonts w:eastAsia="仿宋"/>
                <w:kern w:val="0"/>
                <w:szCs w:val="21"/>
              </w:rPr>
              <w:t>放射源、放射性物质以及3类以上射线装置储存和使用场所变更应重新开展环境影响评价</w:t>
            </w:r>
          </w:p>
        </w:tc>
        <w:tc>
          <w:tcPr>
            <w:tcW w:w="2543" w:type="dxa"/>
            <w:tcMar>
              <w:left w:w="45" w:type="dxa"/>
              <w:right w:w="45" w:type="dxa"/>
            </w:tcMar>
            <w:vAlign w:val="center"/>
          </w:tcPr>
          <w:p w14:paraId="7A929923">
            <w:pPr>
              <w:widowControl/>
              <w:spacing w:line="300" w:lineRule="exact"/>
              <w:rPr>
                <w:rFonts w:eastAsia="仿宋"/>
                <w:bCs/>
                <w:kern w:val="0"/>
                <w:szCs w:val="21"/>
              </w:rPr>
            </w:pPr>
          </w:p>
        </w:tc>
      </w:tr>
      <w:tr w14:paraId="7A2AAE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848" w:type="dxa"/>
            <w:tcMar>
              <w:left w:w="45" w:type="dxa"/>
              <w:right w:w="45" w:type="dxa"/>
            </w:tcMar>
            <w:vAlign w:val="center"/>
          </w:tcPr>
          <w:p w14:paraId="45D72753">
            <w:pPr>
              <w:widowControl/>
              <w:spacing w:line="300" w:lineRule="exact"/>
              <w:rPr>
                <w:rFonts w:eastAsia="仿宋"/>
                <w:b/>
                <w:kern w:val="0"/>
                <w:szCs w:val="21"/>
              </w:rPr>
            </w:pPr>
            <w:r>
              <w:rPr>
                <w:rFonts w:eastAsia="仿宋"/>
                <w:b/>
                <w:kern w:val="0"/>
                <w:szCs w:val="21"/>
              </w:rPr>
              <w:t>10.3</w:t>
            </w:r>
          </w:p>
        </w:tc>
        <w:tc>
          <w:tcPr>
            <w:tcW w:w="14023" w:type="dxa"/>
            <w:gridSpan w:val="3"/>
            <w:tcMar>
              <w:left w:w="45" w:type="dxa"/>
              <w:right w:w="45" w:type="dxa"/>
            </w:tcMar>
            <w:vAlign w:val="center"/>
          </w:tcPr>
          <w:p w14:paraId="6A0C6FD2">
            <w:pPr>
              <w:widowControl/>
              <w:spacing w:line="300" w:lineRule="exact"/>
              <w:rPr>
                <w:rFonts w:eastAsia="仿宋"/>
                <w:b/>
                <w:kern w:val="0"/>
                <w:szCs w:val="21"/>
              </w:rPr>
            </w:pPr>
            <w:r>
              <w:rPr>
                <w:rFonts w:eastAsia="仿宋"/>
                <w:b/>
                <w:kern w:val="0"/>
                <w:szCs w:val="21"/>
              </w:rPr>
              <w:t>放射性实验安全及废物处置</w:t>
            </w:r>
          </w:p>
        </w:tc>
      </w:tr>
      <w:tr w14:paraId="56D68C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848" w:type="dxa"/>
            <w:tcMar>
              <w:left w:w="45" w:type="dxa"/>
              <w:right w:w="45" w:type="dxa"/>
            </w:tcMar>
            <w:vAlign w:val="center"/>
          </w:tcPr>
          <w:p w14:paraId="528363D9">
            <w:pPr>
              <w:widowControl/>
              <w:spacing w:line="300" w:lineRule="exact"/>
              <w:rPr>
                <w:rFonts w:eastAsia="仿宋"/>
                <w:kern w:val="0"/>
                <w:szCs w:val="21"/>
              </w:rPr>
            </w:pPr>
            <w:r>
              <w:rPr>
                <w:rFonts w:eastAsia="仿宋"/>
                <w:kern w:val="0"/>
                <w:szCs w:val="21"/>
              </w:rPr>
              <w:t>10.3.1</w:t>
            </w:r>
          </w:p>
        </w:tc>
        <w:tc>
          <w:tcPr>
            <w:tcW w:w="3820" w:type="dxa"/>
            <w:tcMar>
              <w:left w:w="45" w:type="dxa"/>
              <w:right w:w="45" w:type="dxa"/>
            </w:tcMar>
            <w:vAlign w:val="center"/>
          </w:tcPr>
          <w:p w14:paraId="159A5693">
            <w:pPr>
              <w:widowControl/>
              <w:spacing w:line="300" w:lineRule="exact"/>
              <w:rPr>
                <w:rFonts w:eastAsia="仿宋"/>
                <w:kern w:val="0"/>
                <w:szCs w:val="21"/>
              </w:rPr>
            </w:pPr>
            <w:r>
              <w:rPr>
                <w:rFonts w:eastAsia="仿宋"/>
                <w:kern w:val="0"/>
                <w:szCs w:val="21"/>
              </w:rPr>
              <w:t>各类放射性装置有符合国家相关规定的操作规程、安保方案及应急预案，并遵照执行</w:t>
            </w:r>
          </w:p>
        </w:tc>
        <w:tc>
          <w:tcPr>
            <w:tcW w:w="7660" w:type="dxa"/>
            <w:tcMar>
              <w:left w:w="45" w:type="dxa"/>
              <w:right w:w="45" w:type="dxa"/>
            </w:tcMar>
            <w:vAlign w:val="center"/>
          </w:tcPr>
          <w:p w14:paraId="5CF7F79A">
            <w:pPr>
              <w:widowControl/>
              <w:spacing w:line="300" w:lineRule="exact"/>
              <w:rPr>
                <w:rFonts w:eastAsia="仿宋"/>
                <w:kern w:val="0"/>
                <w:szCs w:val="21"/>
              </w:rPr>
            </w:pPr>
            <w:r>
              <w:rPr>
                <w:rFonts w:hint="eastAsia" w:eastAsia="仿宋"/>
                <w:kern w:val="0"/>
                <w:szCs w:val="21"/>
              </w:rPr>
              <w:t>（2</w:t>
            </w:r>
            <w:r>
              <w:rPr>
                <w:rFonts w:eastAsia="仿宋"/>
                <w:kern w:val="0"/>
                <w:szCs w:val="21"/>
              </w:rPr>
              <w:t>25</w:t>
            </w:r>
            <w:r>
              <w:rPr>
                <w:rFonts w:hint="eastAsia" w:eastAsia="仿宋"/>
                <w:kern w:val="0"/>
                <w:szCs w:val="21"/>
              </w:rPr>
              <w:t>）</w:t>
            </w:r>
            <w:r>
              <w:rPr>
                <w:rFonts w:eastAsia="仿宋"/>
                <w:kern w:val="0"/>
                <w:szCs w:val="21"/>
              </w:rPr>
              <w:t>重点关注γ辐照、电子加速器、射线探伤仪、非密封性放射性实验操作、5类以上的密封性放射性实验操作；</w:t>
            </w:r>
            <w:bookmarkStart w:id="1" w:name="_Hlk67119357"/>
          </w:p>
          <w:p w14:paraId="2FE2C39C">
            <w:pPr>
              <w:widowControl/>
              <w:spacing w:line="300" w:lineRule="exact"/>
              <w:rPr>
                <w:rFonts w:eastAsia="仿宋"/>
                <w:bCs/>
                <w:kern w:val="0"/>
                <w:szCs w:val="21"/>
              </w:rPr>
            </w:pPr>
            <w:r>
              <w:rPr>
                <w:rFonts w:hint="eastAsia" w:eastAsia="仿宋"/>
                <w:kern w:val="0"/>
                <w:szCs w:val="21"/>
              </w:rPr>
              <w:t>（2</w:t>
            </w:r>
            <w:r>
              <w:rPr>
                <w:rFonts w:eastAsia="仿宋"/>
                <w:kern w:val="0"/>
                <w:szCs w:val="21"/>
              </w:rPr>
              <w:t>26</w:t>
            </w:r>
            <w:r>
              <w:rPr>
                <w:rFonts w:hint="eastAsia" w:eastAsia="仿宋"/>
                <w:kern w:val="0"/>
                <w:szCs w:val="21"/>
              </w:rPr>
              <w:t>）</w:t>
            </w:r>
            <w:r>
              <w:rPr>
                <w:rFonts w:eastAsia="仿宋"/>
                <w:kern w:val="0"/>
                <w:szCs w:val="21"/>
              </w:rPr>
              <w:t>查看辐射事故应急预案</w:t>
            </w:r>
            <w:bookmarkEnd w:id="1"/>
            <w:r>
              <w:rPr>
                <w:rFonts w:eastAsia="仿宋"/>
                <w:kern w:val="0"/>
                <w:szCs w:val="21"/>
              </w:rPr>
              <w:t>及应急演练记录（每年不少于一次演练）</w:t>
            </w:r>
          </w:p>
        </w:tc>
        <w:tc>
          <w:tcPr>
            <w:tcW w:w="2543" w:type="dxa"/>
            <w:tcMar>
              <w:left w:w="45" w:type="dxa"/>
              <w:right w:w="45" w:type="dxa"/>
            </w:tcMar>
            <w:vAlign w:val="center"/>
          </w:tcPr>
          <w:p w14:paraId="29770A65">
            <w:pPr>
              <w:widowControl/>
              <w:spacing w:line="300" w:lineRule="exact"/>
              <w:rPr>
                <w:rFonts w:hint="eastAsia" w:ascii="仿宋" w:hAnsi="仿宋" w:eastAsia="仿宋"/>
                <w:bCs/>
                <w:kern w:val="0"/>
                <w:szCs w:val="21"/>
              </w:rPr>
            </w:pPr>
          </w:p>
        </w:tc>
      </w:tr>
      <w:tr w14:paraId="6868C0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848" w:type="dxa"/>
            <w:tcMar>
              <w:left w:w="45" w:type="dxa"/>
              <w:right w:w="45" w:type="dxa"/>
            </w:tcMar>
            <w:vAlign w:val="center"/>
          </w:tcPr>
          <w:p w14:paraId="7FDAB81D">
            <w:pPr>
              <w:widowControl/>
              <w:spacing w:line="300" w:lineRule="exact"/>
              <w:rPr>
                <w:rFonts w:eastAsia="仿宋"/>
                <w:kern w:val="0"/>
                <w:szCs w:val="21"/>
              </w:rPr>
            </w:pPr>
            <w:r>
              <w:rPr>
                <w:rFonts w:eastAsia="仿宋"/>
                <w:kern w:val="0"/>
                <w:szCs w:val="21"/>
              </w:rPr>
              <w:t>10.3.2</w:t>
            </w:r>
          </w:p>
        </w:tc>
        <w:tc>
          <w:tcPr>
            <w:tcW w:w="3820" w:type="dxa"/>
            <w:tcMar>
              <w:left w:w="45" w:type="dxa"/>
              <w:right w:w="45" w:type="dxa"/>
            </w:tcMar>
            <w:vAlign w:val="center"/>
          </w:tcPr>
          <w:p w14:paraId="04D627E6">
            <w:pPr>
              <w:widowControl/>
              <w:spacing w:line="300" w:lineRule="exact"/>
              <w:rPr>
                <w:rFonts w:eastAsia="仿宋"/>
                <w:kern w:val="0"/>
                <w:szCs w:val="21"/>
              </w:rPr>
            </w:pPr>
            <w:r>
              <w:rPr>
                <w:rFonts w:eastAsia="仿宋"/>
                <w:kern w:val="0"/>
                <w:szCs w:val="21"/>
              </w:rPr>
              <w:t>放射源及设备报废时有符合国家相关规定的处置方案或回收协议</w:t>
            </w:r>
          </w:p>
        </w:tc>
        <w:tc>
          <w:tcPr>
            <w:tcW w:w="7660" w:type="dxa"/>
            <w:tcMar>
              <w:left w:w="45" w:type="dxa"/>
              <w:right w:w="45" w:type="dxa"/>
            </w:tcMar>
            <w:vAlign w:val="center"/>
          </w:tcPr>
          <w:p w14:paraId="26C563AB">
            <w:pPr>
              <w:widowControl/>
              <w:spacing w:line="300" w:lineRule="exact"/>
              <w:rPr>
                <w:rFonts w:eastAsia="仿宋"/>
                <w:kern w:val="0"/>
                <w:szCs w:val="21"/>
              </w:rPr>
            </w:pPr>
            <w:r>
              <w:rPr>
                <w:rFonts w:hint="eastAsia" w:eastAsia="仿宋"/>
                <w:kern w:val="0"/>
                <w:szCs w:val="21"/>
              </w:rPr>
              <w:t>（2</w:t>
            </w:r>
            <w:r>
              <w:rPr>
                <w:rFonts w:eastAsia="仿宋"/>
                <w:kern w:val="0"/>
                <w:szCs w:val="21"/>
              </w:rPr>
              <w:t>27</w:t>
            </w:r>
            <w:r>
              <w:rPr>
                <w:rFonts w:hint="eastAsia" w:eastAsia="仿宋"/>
                <w:kern w:val="0"/>
                <w:szCs w:val="21"/>
              </w:rPr>
              <w:t>）</w:t>
            </w:r>
            <w:r>
              <w:rPr>
                <w:rFonts w:eastAsia="仿宋"/>
                <w:kern w:val="0"/>
                <w:szCs w:val="21"/>
              </w:rPr>
              <w:t>中、长半衰期核素固液废物有符合国家相关规定的处置方案或回收协议，短半衰期核素固液废弃物放置10个半衰期经检测达标后作为普通</w:t>
            </w:r>
            <w:r>
              <w:rPr>
                <w:rFonts w:hint="eastAsia" w:eastAsia="仿宋"/>
                <w:kern w:val="0"/>
                <w:szCs w:val="21"/>
              </w:rPr>
              <w:t>废</w:t>
            </w:r>
            <w:r>
              <w:rPr>
                <w:rFonts w:eastAsia="仿宋"/>
                <w:kern w:val="0"/>
                <w:szCs w:val="21"/>
              </w:rPr>
              <w:t>物处理，并有处置记录；</w:t>
            </w:r>
          </w:p>
          <w:p w14:paraId="7D8D6B0A">
            <w:pPr>
              <w:widowControl/>
              <w:spacing w:line="300" w:lineRule="exact"/>
              <w:rPr>
                <w:rFonts w:eastAsia="仿宋"/>
                <w:bCs/>
                <w:kern w:val="0"/>
                <w:szCs w:val="21"/>
              </w:rPr>
            </w:pPr>
            <w:r>
              <w:rPr>
                <w:rFonts w:hint="eastAsia" w:eastAsia="仿宋"/>
                <w:kern w:val="0"/>
                <w:szCs w:val="21"/>
              </w:rPr>
              <w:t>（2</w:t>
            </w:r>
            <w:r>
              <w:rPr>
                <w:rFonts w:eastAsia="仿宋"/>
                <w:kern w:val="0"/>
                <w:szCs w:val="21"/>
              </w:rPr>
              <w:t>28</w:t>
            </w:r>
            <w:r>
              <w:rPr>
                <w:rFonts w:hint="eastAsia" w:eastAsia="仿宋"/>
                <w:kern w:val="0"/>
                <w:szCs w:val="21"/>
              </w:rPr>
              <w:t>）</w:t>
            </w:r>
            <w:r>
              <w:rPr>
                <w:rFonts w:eastAsia="仿宋"/>
                <w:kern w:val="0"/>
                <w:szCs w:val="21"/>
              </w:rPr>
              <w:t>报废含有放射源或可产生放射性的设备，需报学校管理部门同意，并按国家规定进行退役处置</w:t>
            </w:r>
            <w:r>
              <w:rPr>
                <w:rFonts w:hint="eastAsia" w:eastAsia="仿宋"/>
                <w:kern w:val="0"/>
                <w:szCs w:val="21"/>
              </w:rPr>
              <w:t>。</w:t>
            </w:r>
            <w:r>
              <w:rPr>
                <w:rFonts w:eastAsia="仿宋"/>
                <w:bCs/>
                <w:kern w:val="0"/>
                <w:szCs w:val="21"/>
              </w:rPr>
              <w:t>X光管报废时应破坏高压设备，拍照留存；</w:t>
            </w:r>
          </w:p>
          <w:p w14:paraId="35504942">
            <w:pPr>
              <w:widowControl/>
              <w:spacing w:line="300" w:lineRule="exact"/>
              <w:rPr>
                <w:rFonts w:eastAsia="仿宋"/>
                <w:kern w:val="0"/>
                <w:szCs w:val="21"/>
              </w:rPr>
            </w:pPr>
            <w:r>
              <w:rPr>
                <w:rFonts w:hint="eastAsia" w:eastAsia="仿宋"/>
                <w:bCs/>
                <w:kern w:val="0"/>
                <w:szCs w:val="21"/>
              </w:rPr>
              <w:t>（2</w:t>
            </w:r>
            <w:r>
              <w:rPr>
                <w:rFonts w:eastAsia="仿宋"/>
                <w:bCs/>
                <w:kern w:val="0"/>
                <w:szCs w:val="21"/>
              </w:rPr>
              <w:t>29</w:t>
            </w:r>
            <w:r>
              <w:rPr>
                <w:rFonts w:hint="eastAsia" w:eastAsia="仿宋"/>
                <w:bCs/>
                <w:kern w:val="0"/>
                <w:szCs w:val="21"/>
              </w:rPr>
              <w:t>）</w:t>
            </w:r>
            <w:r>
              <w:rPr>
                <w:rFonts w:eastAsia="仿宋"/>
                <w:kern w:val="0"/>
                <w:szCs w:val="21"/>
              </w:rPr>
              <w:t>涉源实验场所退役，须按国家相关规定执行</w:t>
            </w:r>
          </w:p>
        </w:tc>
        <w:tc>
          <w:tcPr>
            <w:tcW w:w="2543" w:type="dxa"/>
            <w:tcMar>
              <w:left w:w="45" w:type="dxa"/>
              <w:right w:w="45" w:type="dxa"/>
            </w:tcMar>
            <w:vAlign w:val="center"/>
          </w:tcPr>
          <w:p w14:paraId="64172EBC">
            <w:pPr>
              <w:widowControl/>
              <w:spacing w:line="300" w:lineRule="exact"/>
              <w:rPr>
                <w:rFonts w:eastAsia="仿宋"/>
                <w:bCs/>
                <w:kern w:val="0"/>
                <w:szCs w:val="21"/>
              </w:rPr>
            </w:pPr>
          </w:p>
        </w:tc>
      </w:tr>
      <w:tr w14:paraId="097490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848" w:type="dxa"/>
            <w:tcMar>
              <w:left w:w="45" w:type="dxa"/>
              <w:right w:w="45" w:type="dxa"/>
            </w:tcMar>
            <w:vAlign w:val="center"/>
          </w:tcPr>
          <w:p w14:paraId="15A47547">
            <w:pPr>
              <w:widowControl/>
              <w:spacing w:line="300" w:lineRule="exact"/>
              <w:rPr>
                <w:rFonts w:eastAsia="仿宋"/>
                <w:kern w:val="0"/>
                <w:szCs w:val="21"/>
              </w:rPr>
            </w:pPr>
            <w:r>
              <w:rPr>
                <w:rFonts w:eastAsia="仿宋"/>
                <w:kern w:val="0"/>
                <w:szCs w:val="21"/>
              </w:rPr>
              <w:t>10.3.3</w:t>
            </w:r>
          </w:p>
        </w:tc>
        <w:tc>
          <w:tcPr>
            <w:tcW w:w="3820" w:type="dxa"/>
            <w:tcMar>
              <w:left w:w="45" w:type="dxa"/>
              <w:right w:w="45" w:type="dxa"/>
            </w:tcMar>
            <w:vAlign w:val="center"/>
          </w:tcPr>
          <w:p w14:paraId="6133DB57">
            <w:pPr>
              <w:widowControl/>
              <w:spacing w:line="300" w:lineRule="exact"/>
              <w:rPr>
                <w:rFonts w:eastAsia="仿宋"/>
                <w:kern w:val="0"/>
                <w:szCs w:val="21"/>
              </w:rPr>
            </w:pPr>
            <w:r>
              <w:rPr>
                <w:rFonts w:eastAsia="仿宋"/>
                <w:kern w:val="0"/>
                <w:szCs w:val="21"/>
              </w:rPr>
              <w:t>放射性废物（源）应严加管理，不得作为普通废物处理，不得擅自处置</w:t>
            </w:r>
          </w:p>
        </w:tc>
        <w:tc>
          <w:tcPr>
            <w:tcW w:w="7660" w:type="dxa"/>
            <w:tcMar>
              <w:left w:w="45" w:type="dxa"/>
              <w:right w:w="45" w:type="dxa"/>
            </w:tcMar>
            <w:vAlign w:val="center"/>
          </w:tcPr>
          <w:p w14:paraId="1D727B70">
            <w:pPr>
              <w:widowControl/>
              <w:spacing w:line="300" w:lineRule="exact"/>
              <w:rPr>
                <w:rFonts w:eastAsia="仿宋"/>
                <w:kern w:val="0"/>
                <w:szCs w:val="21"/>
              </w:rPr>
            </w:pPr>
            <w:bookmarkStart w:id="2" w:name="_Hlk67118907"/>
            <w:r>
              <w:rPr>
                <w:rFonts w:hint="eastAsia" w:eastAsia="仿宋"/>
                <w:kern w:val="0"/>
                <w:szCs w:val="21"/>
              </w:rPr>
              <w:t>（2</w:t>
            </w:r>
            <w:r>
              <w:rPr>
                <w:rFonts w:eastAsia="仿宋"/>
                <w:kern w:val="0"/>
                <w:szCs w:val="21"/>
              </w:rPr>
              <w:t>30</w:t>
            </w:r>
            <w:r>
              <w:rPr>
                <w:rFonts w:hint="eastAsia" w:eastAsia="仿宋"/>
                <w:kern w:val="0"/>
                <w:szCs w:val="21"/>
              </w:rPr>
              <w:t>）</w:t>
            </w:r>
            <w:r>
              <w:rPr>
                <w:rFonts w:eastAsia="仿宋"/>
                <w:kern w:val="0"/>
                <w:szCs w:val="21"/>
              </w:rPr>
              <w:t>相关实验室应当配置专门的放射性废物收集桶；放射性废液送贮前应进行固化整备；</w:t>
            </w:r>
          </w:p>
          <w:p w14:paraId="4BF64191">
            <w:pPr>
              <w:widowControl/>
              <w:spacing w:line="300" w:lineRule="exact"/>
              <w:rPr>
                <w:rFonts w:eastAsia="仿宋"/>
                <w:kern w:val="0"/>
                <w:szCs w:val="21"/>
              </w:rPr>
            </w:pPr>
            <w:r>
              <w:rPr>
                <w:rFonts w:hint="eastAsia" w:eastAsia="仿宋"/>
                <w:kern w:val="0"/>
                <w:szCs w:val="21"/>
              </w:rPr>
              <w:t>（2</w:t>
            </w:r>
            <w:r>
              <w:rPr>
                <w:rFonts w:eastAsia="仿宋"/>
                <w:kern w:val="0"/>
                <w:szCs w:val="21"/>
              </w:rPr>
              <w:t>31</w:t>
            </w:r>
            <w:r>
              <w:rPr>
                <w:rFonts w:hint="eastAsia" w:eastAsia="仿宋"/>
                <w:kern w:val="0"/>
                <w:szCs w:val="21"/>
              </w:rPr>
              <w:t>）</w:t>
            </w:r>
            <w:r>
              <w:rPr>
                <w:rFonts w:eastAsia="仿宋"/>
                <w:kern w:val="0"/>
                <w:szCs w:val="21"/>
              </w:rPr>
              <w:t>放射性废物应及时送交城市放</w:t>
            </w:r>
            <w:r>
              <w:rPr>
                <w:rFonts w:hint="eastAsia" w:eastAsia="仿宋"/>
                <w:kern w:val="0"/>
                <w:szCs w:val="21"/>
              </w:rPr>
              <w:t>射性</w:t>
            </w:r>
            <w:r>
              <w:rPr>
                <w:rFonts w:eastAsia="仿宋"/>
                <w:kern w:val="0"/>
                <w:szCs w:val="21"/>
              </w:rPr>
              <w:t>废</w:t>
            </w:r>
            <w:r>
              <w:rPr>
                <w:rFonts w:hint="eastAsia" w:eastAsia="仿宋"/>
                <w:kern w:val="0"/>
                <w:szCs w:val="21"/>
              </w:rPr>
              <w:t>物</w:t>
            </w:r>
            <w:r>
              <w:rPr>
                <w:rFonts w:eastAsia="仿宋"/>
                <w:kern w:val="0"/>
                <w:szCs w:val="21"/>
              </w:rPr>
              <w:t>库收贮；</w:t>
            </w:r>
            <w:bookmarkEnd w:id="2"/>
          </w:p>
          <w:p w14:paraId="413E3543">
            <w:pPr>
              <w:widowControl/>
              <w:spacing w:line="300" w:lineRule="exact"/>
              <w:rPr>
                <w:rFonts w:eastAsia="仿宋"/>
                <w:kern w:val="0"/>
                <w:szCs w:val="21"/>
              </w:rPr>
            </w:pPr>
            <w:r>
              <w:rPr>
                <w:rFonts w:hint="eastAsia" w:eastAsia="仿宋"/>
                <w:kern w:val="0"/>
                <w:szCs w:val="21"/>
              </w:rPr>
              <w:t>（2</w:t>
            </w:r>
            <w:r>
              <w:rPr>
                <w:rFonts w:eastAsia="仿宋"/>
                <w:kern w:val="0"/>
                <w:szCs w:val="21"/>
              </w:rPr>
              <w:t>32</w:t>
            </w:r>
            <w:r>
              <w:rPr>
                <w:rFonts w:hint="eastAsia" w:eastAsia="仿宋"/>
                <w:kern w:val="0"/>
                <w:szCs w:val="21"/>
              </w:rPr>
              <w:t>）</w:t>
            </w:r>
            <w:r>
              <w:rPr>
                <w:rFonts w:eastAsia="仿宋"/>
                <w:kern w:val="0"/>
                <w:szCs w:val="21"/>
              </w:rPr>
              <w:t>排放气态或液态放射性流出物应严格按照环评和地方生态环境部门批准的排放量和排放方式执行</w:t>
            </w:r>
          </w:p>
        </w:tc>
        <w:tc>
          <w:tcPr>
            <w:tcW w:w="2543" w:type="dxa"/>
            <w:tcMar>
              <w:left w:w="45" w:type="dxa"/>
              <w:right w:w="45" w:type="dxa"/>
            </w:tcMar>
            <w:vAlign w:val="center"/>
          </w:tcPr>
          <w:p w14:paraId="0A8E202A">
            <w:pPr>
              <w:widowControl/>
              <w:spacing w:line="300" w:lineRule="exact"/>
              <w:rPr>
                <w:rFonts w:hint="eastAsia" w:ascii="仿宋" w:hAnsi="仿宋" w:eastAsia="仿宋"/>
                <w:bCs/>
                <w:kern w:val="0"/>
                <w:szCs w:val="21"/>
              </w:rPr>
            </w:pPr>
          </w:p>
        </w:tc>
      </w:tr>
      <w:tr w14:paraId="3FFDCD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848" w:type="dxa"/>
            <w:tcMar>
              <w:left w:w="45" w:type="dxa"/>
              <w:right w:w="45" w:type="dxa"/>
            </w:tcMar>
            <w:vAlign w:val="center"/>
          </w:tcPr>
          <w:p w14:paraId="57C6FD51">
            <w:pPr>
              <w:widowControl/>
              <w:spacing w:line="300" w:lineRule="exact"/>
              <w:rPr>
                <w:rFonts w:eastAsia="仿宋"/>
                <w:b/>
                <w:kern w:val="0"/>
                <w:szCs w:val="21"/>
              </w:rPr>
            </w:pPr>
            <w:r>
              <w:rPr>
                <w:rFonts w:eastAsia="仿宋"/>
                <w:b/>
                <w:kern w:val="0"/>
                <w:szCs w:val="21"/>
              </w:rPr>
              <w:t>11</w:t>
            </w:r>
          </w:p>
        </w:tc>
        <w:tc>
          <w:tcPr>
            <w:tcW w:w="14023" w:type="dxa"/>
            <w:gridSpan w:val="3"/>
            <w:tcMar>
              <w:left w:w="45" w:type="dxa"/>
              <w:right w:w="45" w:type="dxa"/>
            </w:tcMar>
            <w:vAlign w:val="center"/>
          </w:tcPr>
          <w:p w14:paraId="07F0E7EB">
            <w:pPr>
              <w:widowControl/>
              <w:spacing w:line="300" w:lineRule="exact"/>
              <w:rPr>
                <w:rFonts w:eastAsia="仿宋"/>
                <w:b/>
                <w:kern w:val="0"/>
                <w:szCs w:val="21"/>
              </w:rPr>
            </w:pPr>
            <w:r>
              <w:rPr>
                <w:rFonts w:eastAsia="仿宋"/>
                <w:b/>
                <w:kern w:val="0"/>
                <w:szCs w:val="21"/>
              </w:rPr>
              <w:t>机电等安全</w:t>
            </w:r>
          </w:p>
        </w:tc>
      </w:tr>
      <w:tr w14:paraId="64F82A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848" w:type="dxa"/>
            <w:tcMar>
              <w:left w:w="45" w:type="dxa"/>
              <w:right w:w="45" w:type="dxa"/>
            </w:tcMar>
            <w:vAlign w:val="center"/>
          </w:tcPr>
          <w:p w14:paraId="06C2A5DD">
            <w:pPr>
              <w:widowControl/>
              <w:spacing w:line="300" w:lineRule="exact"/>
              <w:rPr>
                <w:rFonts w:eastAsia="仿宋"/>
                <w:b/>
                <w:kern w:val="0"/>
                <w:szCs w:val="21"/>
              </w:rPr>
            </w:pPr>
            <w:r>
              <w:rPr>
                <w:rFonts w:eastAsia="仿宋"/>
                <w:b/>
                <w:kern w:val="0"/>
                <w:szCs w:val="21"/>
              </w:rPr>
              <w:t>11.1</w:t>
            </w:r>
          </w:p>
        </w:tc>
        <w:tc>
          <w:tcPr>
            <w:tcW w:w="14023" w:type="dxa"/>
            <w:gridSpan w:val="3"/>
            <w:tcMar>
              <w:left w:w="45" w:type="dxa"/>
              <w:right w:w="45" w:type="dxa"/>
            </w:tcMar>
            <w:vAlign w:val="center"/>
          </w:tcPr>
          <w:p w14:paraId="7461BF63">
            <w:pPr>
              <w:widowControl/>
              <w:spacing w:line="300" w:lineRule="exact"/>
              <w:rPr>
                <w:rFonts w:eastAsia="仿宋"/>
                <w:b/>
                <w:kern w:val="0"/>
                <w:szCs w:val="21"/>
              </w:rPr>
            </w:pPr>
            <w:r>
              <w:rPr>
                <w:rFonts w:eastAsia="仿宋"/>
                <w:b/>
                <w:kern w:val="0"/>
                <w:szCs w:val="21"/>
              </w:rPr>
              <w:t>仪器设备常规管理</w:t>
            </w:r>
          </w:p>
        </w:tc>
      </w:tr>
      <w:tr w14:paraId="6EE78D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848" w:type="dxa"/>
            <w:tcMar>
              <w:left w:w="45" w:type="dxa"/>
              <w:right w:w="45" w:type="dxa"/>
            </w:tcMar>
            <w:vAlign w:val="center"/>
          </w:tcPr>
          <w:p w14:paraId="1F7CD1FA">
            <w:pPr>
              <w:widowControl/>
              <w:spacing w:line="300" w:lineRule="exact"/>
              <w:rPr>
                <w:rFonts w:eastAsia="仿宋"/>
                <w:kern w:val="0"/>
                <w:szCs w:val="21"/>
              </w:rPr>
            </w:pPr>
            <w:r>
              <w:rPr>
                <w:rFonts w:eastAsia="仿宋"/>
                <w:kern w:val="0"/>
                <w:szCs w:val="21"/>
              </w:rPr>
              <w:t>11.1.1</w:t>
            </w:r>
          </w:p>
        </w:tc>
        <w:tc>
          <w:tcPr>
            <w:tcW w:w="3820" w:type="dxa"/>
            <w:tcMar>
              <w:left w:w="45" w:type="dxa"/>
              <w:right w:w="45" w:type="dxa"/>
            </w:tcMar>
            <w:vAlign w:val="center"/>
          </w:tcPr>
          <w:p w14:paraId="12902828">
            <w:pPr>
              <w:widowControl/>
              <w:spacing w:line="300" w:lineRule="exact"/>
              <w:rPr>
                <w:rFonts w:eastAsia="仿宋"/>
                <w:kern w:val="0"/>
                <w:szCs w:val="21"/>
              </w:rPr>
            </w:pPr>
            <w:r>
              <w:rPr>
                <w:rFonts w:eastAsia="仿宋"/>
                <w:kern w:val="0"/>
                <w:szCs w:val="21"/>
              </w:rPr>
              <w:t>建立设备台账，设备上有资产标签，有明确的管理人员</w:t>
            </w:r>
          </w:p>
        </w:tc>
        <w:tc>
          <w:tcPr>
            <w:tcW w:w="7660" w:type="dxa"/>
            <w:tcMar>
              <w:left w:w="45" w:type="dxa"/>
              <w:right w:w="45" w:type="dxa"/>
            </w:tcMar>
            <w:vAlign w:val="center"/>
          </w:tcPr>
          <w:p w14:paraId="3F61532F">
            <w:pPr>
              <w:widowControl/>
              <w:spacing w:line="300" w:lineRule="exact"/>
              <w:rPr>
                <w:rFonts w:eastAsia="仿宋"/>
                <w:b/>
                <w:bCs/>
                <w:kern w:val="0"/>
                <w:szCs w:val="21"/>
              </w:rPr>
            </w:pPr>
            <w:r>
              <w:rPr>
                <w:rFonts w:hint="eastAsia" w:eastAsia="仿宋"/>
                <w:kern w:val="0"/>
                <w:szCs w:val="21"/>
              </w:rPr>
              <w:t>（2</w:t>
            </w:r>
            <w:r>
              <w:rPr>
                <w:rFonts w:eastAsia="仿宋"/>
                <w:kern w:val="0"/>
                <w:szCs w:val="21"/>
              </w:rPr>
              <w:t>33</w:t>
            </w:r>
            <w:r>
              <w:rPr>
                <w:rFonts w:hint="eastAsia" w:eastAsia="仿宋"/>
                <w:kern w:val="0"/>
                <w:szCs w:val="21"/>
              </w:rPr>
              <w:t>）</w:t>
            </w:r>
            <w:r>
              <w:rPr>
                <w:rFonts w:eastAsia="仿宋"/>
                <w:kern w:val="0"/>
                <w:szCs w:val="21"/>
              </w:rPr>
              <w:t>查看电子或纸质台账</w:t>
            </w:r>
          </w:p>
        </w:tc>
        <w:tc>
          <w:tcPr>
            <w:tcW w:w="2543" w:type="dxa"/>
            <w:tcMar>
              <w:left w:w="45" w:type="dxa"/>
              <w:right w:w="45" w:type="dxa"/>
            </w:tcMar>
            <w:vAlign w:val="center"/>
          </w:tcPr>
          <w:p w14:paraId="13C104F3">
            <w:pPr>
              <w:widowControl/>
              <w:spacing w:line="300" w:lineRule="exact"/>
              <w:rPr>
                <w:rFonts w:eastAsia="仿宋"/>
                <w:b/>
                <w:bCs/>
                <w:kern w:val="0"/>
                <w:szCs w:val="21"/>
              </w:rPr>
            </w:pPr>
          </w:p>
        </w:tc>
      </w:tr>
      <w:tr w14:paraId="656383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848" w:type="dxa"/>
            <w:tcMar>
              <w:left w:w="45" w:type="dxa"/>
              <w:right w:w="45" w:type="dxa"/>
            </w:tcMar>
            <w:vAlign w:val="center"/>
          </w:tcPr>
          <w:p w14:paraId="443431C5">
            <w:pPr>
              <w:widowControl/>
              <w:spacing w:line="300" w:lineRule="exact"/>
              <w:rPr>
                <w:rFonts w:eastAsia="仿宋"/>
                <w:kern w:val="0"/>
                <w:szCs w:val="21"/>
              </w:rPr>
            </w:pPr>
            <w:r>
              <w:rPr>
                <w:rFonts w:eastAsia="仿宋"/>
                <w:kern w:val="0"/>
                <w:szCs w:val="21"/>
              </w:rPr>
              <w:t>11.1.2</w:t>
            </w:r>
          </w:p>
        </w:tc>
        <w:tc>
          <w:tcPr>
            <w:tcW w:w="3820" w:type="dxa"/>
            <w:tcMar>
              <w:left w:w="45" w:type="dxa"/>
              <w:right w:w="45" w:type="dxa"/>
            </w:tcMar>
            <w:vAlign w:val="center"/>
          </w:tcPr>
          <w:p w14:paraId="21662451">
            <w:pPr>
              <w:widowControl/>
              <w:spacing w:line="300" w:lineRule="exact"/>
              <w:rPr>
                <w:rFonts w:eastAsia="仿宋"/>
                <w:kern w:val="0"/>
                <w:szCs w:val="21"/>
              </w:rPr>
            </w:pPr>
            <w:r>
              <w:rPr>
                <w:rFonts w:eastAsia="仿宋"/>
                <w:kern w:val="0"/>
                <w:szCs w:val="21"/>
              </w:rPr>
              <w:t>大型、特种设备的使用需符合相关规定</w:t>
            </w:r>
          </w:p>
        </w:tc>
        <w:tc>
          <w:tcPr>
            <w:tcW w:w="7660" w:type="dxa"/>
            <w:tcMar>
              <w:left w:w="45" w:type="dxa"/>
              <w:right w:w="45" w:type="dxa"/>
            </w:tcMar>
            <w:vAlign w:val="center"/>
          </w:tcPr>
          <w:p w14:paraId="668BF16B">
            <w:pPr>
              <w:widowControl/>
              <w:spacing w:line="300" w:lineRule="exact"/>
              <w:rPr>
                <w:rFonts w:eastAsia="仿宋"/>
                <w:kern w:val="0"/>
                <w:szCs w:val="21"/>
              </w:rPr>
            </w:pPr>
            <w:r>
              <w:rPr>
                <w:rFonts w:hint="eastAsia" w:eastAsia="仿宋"/>
                <w:kern w:val="0"/>
                <w:szCs w:val="21"/>
              </w:rPr>
              <w:t>（2</w:t>
            </w:r>
            <w:r>
              <w:rPr>
                <w:rFonts w:eastAsia="仿宋"/>
                <w:kern w:val="0"/>
                <w:szCs w:val="21"/>
              </w:rPr>
              <w:t>34</w:t>
            </w:r>
            <w:r>
              <w:rPr>
                <w:rFonts w:hint="eastAsia" w:eastAsia="仿宋"/>
                <w:kern w:val="0"/>
                <w:szCs w:val="21"/>
              </w:rPr>
              <w:t>）</w:t>
            </w:r>
            <w:r>
              <w:rPr>
                <w:rFonts w:eastAsia="仿宋"/>
                <w:kern w:val="0"/>
                <w:szCs w:val="21"/>
              </w:rPr>
              <w:t>大型仪器设备、高功率的设备与电路容量相匹配，有设备运行维护的记录，有安全操作规程或注意事项</w:t>
            </w:r>
          </w:p>
        </w:tc>
        <w:tc>
          <w:tcPr>
            <w:tcW w:w="2543" w:type="dxa"/>
            <w:tcMar>
              <w:left w:w="45" w:type="dxa"/>
              <w:right w:w="45" w:type="dxa"/>
            </w:tcMar>
            <w:vAlign w:val="center"/>
          </w:tcPr>
          <w:p w14:paraId="21B98657">
            <w:pPr>
              <w:widowControl/>
              <w:spacing w:line="300" w:lineRule="exact"/>
              <w:rPr>
                <w:rFonts w:eastAsia="仿宋"/>
                <w:b/>
                <w:bCs/>
                <w:kern w:val="0"/>
                <w:szCs w:val="21"/>
              </w:rPr>
            </w:pPr>
          </w:p>
        </w:tc>
      </w:tr>
      <w:tr w14:paraId="651D80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848" w:type="dxa"/>
            <w:tcMar>
              <w:left w:w="45" w:type="dxa"/>
              <w:right w:w="45" w:type="dxa"/>
            </w:tcMar>
            <w:vAlign w:val="center"/>
          </w:tcPr>
          <w:p w14:paraId="35C18BC1">
            <w:pPr>
              <w:widowControl/>
              <w:spacing w:line="300" w:lineRule="exact"/>
              <w:rPr>
                <w:rFonts w:eastAsia="仿宋"/>
                <w:kern w:val="0"/>
                <w:szCs w:val="21"/>
              </w:rPr>
            </w:pPr>
            <w:r>
              <w:rPr>
                <w:rFonts w:eastAsia="仿宋"/>
                <w:kern w:val="0"/>
                <w:szCs w:val="21"/>
              </w:rPr>
              <w:t>11.1.3</w:t>
            </w:r>
          </w:p>
        </w:tc>
        <w:tc>
          <w:tcPr>
            <w:tcW w:w="3820" w:type="dxa"/>
            <w:tcMar>
              <w:left w:w="45" w:type="dxa"/>
              <w:right w:w="45" w:type="dxa"/>
            </w:tcMar>
            <w:vAlign w:val="center"/>
          </w:tcPr>
          <w:p w14:paraId="5D1B3764">
            <w:pPr>
              <w:widowControl/>
              <w:spacing w:line="300" w:lineRule="exact"/>
              <w:rPr>
                <w:rFonts w:eastAsia="仿宋"/>
                <w:kern w:val="0"/>
                <w:szCs w:val="21"/>
              </w:rPr>
            </w:pPr>
            <w:r>
              <w:rPr>
                <w:rFonts w:eastAsia="仿宋"/>
                <w:kern w:val="0"/>
                <w:szCs w:val="21"/>
              </w:rPr>
              <w:t>仪器设备的接地和用电符合相关要求</w:t>
            </w:r>
          </w:p>
        </w:tc>
        <w:tc>
          <w:tcPr>
            <w:tcW w:w="7660" w:type="dxa"/>
            <w:tcMar>
              <w:left w:w="45" w:type="dxa"/>
              <w:right w:w="45" w:type="dxa"/>
            </w:tcMar>
            <w:vAlign w:val="center"/>
          </w:tcPr>
          <w:p w14:paraId="7828CDB8">
            <w:pPr>
              <w:widowControl/>
              <w:spacing w:line="300" w:lineRule="exact"/>
              <w:rPr>
                <w:rFonts w:eastAsia="仿宋"/>
                <w:szCs w:val="21"/>
              </w:rPr>
            </w:pPr>
            <w:r>
              <w:rPr>
                <w:rFonts w:hint="eastAsia" w:eastAsia="仿宋"/>
                <w:szCs w:val="21"/>
              </w:rPr>
              <w:t>（2</w:t>
            </w:r>
            <w:r>
              <w:rPr>
                <w:rFonts w:eastAsia="仿宋"/>
                <w:szCs w:val="21"/>
              </w:rPr>
              <w:t>35</w:t>
            </w:r>
            <w:r>
              <w:rPr>
                <w:rFonts w:hint="eastAsia" w:eastAsia="仿宋"/>
                <w:szCs w:val="21"/>
              </w:rPr>
              <w:t>）</w:t>
            </w:r>
            <w:r>
              <w:rPr>
                <w:rFonts w:eastAsia="仿宋"/>
                <w:szCs w:val="21"/>
              </w:rPr>
              <w:t>仪器设备接地系统应按规范要求，采用铜质材料，接地电阻不高于0.5欧；</w:t>
            </w:r>
          </w:p>
          <w:p w14:paraId="5068F63E">
            <w:pPr>
              <w:widowControl/>
              <w:spacing w:line="300" w:lineRule="exact"/>
              <w:rPr>
                <w:rFonts w:eastAsia="仿宋"/>
                <w:kern w:val="0"/>
                <w:szCs w:val="21"/>
              </w:rPr>
            </w:pPr>
            <w:r>
              <w:rPr>
                <w:rFonts w:hint="eastAsia" w:eastAsia="仿宋"/>
                <w:szCs w:val="21"/>
              </w:rPr>
              <w:t>（2</w:t>
            </w:r>
            <w:r>
              <w:rPr>
                <w:rFonts w:eastAsia="仿宋"/>
                <w:szCs w:val="21"/>
              </w:rPr>
              <w:t>36</w:t>
            </w:r>
            <w:r>
              <w:rPr>
                <w:rFonts w:hint="eastAsia" w:eastAsia="仿宋"/>
                <w:szCs w:val="21"/>
              </w:rPr>
              <w:t>）</w:t>
            </w:r>
            <w:r>
              <w:rPr>
                <w:rFonts w:eastAsia="仿宋"/>
                <w:szCs w:val="21"/>
              </w:rPr>
              <w:t>电脑、空调、电加热器等不随意开机过夜</w:t>
            </w:r>
            <w:r>
              <w:rPr>
                <w:rFonts w:hint="eastAsia" w:eastAsia="仿宋"/>
                <w:szCs w:val="21"/>
              </w:rPr>
              <w:t>。</w:t>
            </w:r>
            <w:r>
              <w:rPr>
                <w:rFonts w:eastAsia="仿宋"/>
                <w:kern w:val="0"/>
                <w:szCs w:val="21"/>
              </w:rPr>
              <w:t>对于不能断电的特殊仪器设备，采取必要的防护措施（如双路供电、不间断电源、监控报警等）</w:t>
            </w:r>
          </w:p>
        </w:tc>
        <w:tc>
          <w:tcPr>
            <w:tcW w:w="2543" w:type="dxa"/>
            <w:tcMar>
              <w:left w:w="45" w:type="dxa"/>
              <w:right w:w="45" w:type="dxa"/>
            </w:tcMar>
            <w:vAlign w:val="center"/>
          </w:tcPr>
          <w:p w14:paraId="65BB7FAA">
            <w:pPr>
              <w:widowControl/>
              <w:spacing w:line="300" w:lineRule="exact"/>
              <w:rPr>
                <w:rFonts w:eastAsia="仿宋"/>
                <w:b/>
                <w:bCs/>
                <w:kern w:val="0"/>
                <w:szCs w:val="21"/>
              </w:rPr>
            </w:pPr>
          </w:p>
        </w:tc>
      </w:tr>
      <w:tr w14:paraId="14D840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848" w:type="dxa"/>
            <w:tcMar>
              <w:left w:w="45" w:type="dxa"/>
              <w:right w:w="45" w:type="dxa"/>
            </w:tcMar>
            <w:vAlign w:val="center"/>
          </w:tcPr>
          <w:p w14:paraId="37C8ACD5">
            <w:pPr>
              <w:widowControl/>
              <w:spacing w:line="300" w:lineRule="exact"/>
              <w:rPr>
                <w:rFonts w:eastAsia="仿宋"/>
                <w:kern w:val="0"/>
                <w:szCs w:val="21"/>
              </w:rPr>
            </w:pPr>
            <w:r>
              <w:rPr>
                <w:rFonts w:eastAsia="仿宋"/>
                <w:kern w:val="0"/>
                <w:szCs w:val="21"/>
              </w:rPr>
              <w:t>11.1.4</w:t>
            </w:r>
          </w:p>
        </w:tc>
        <w:tc>
          <w:tcPr>
            <w:tcW w:w="3820" w:type="dxa"/>
            <w:tcMar>
              <w:left w:w="45" w:type="dxa"/>
              <w:right w:w="45" w:type="dxa"/>
            </w:tcMar>
            <w:vAlign w:val="center"/>
          </w:tcPr>
          <w:p w14:paraId="289B281E">
            <w:pPr>
              <w:spacing w:line="300" w:lineRule="exact"/>
              <w:rPr>
                <w:rFonts w:eastAsia="仿宋"/>
                <w:szCs w:val="21"/>
              </w:rPr>
            </w:pPr>
            <w:r>
              <w:rPr>
                <w:rFonts w:eastAsia="仿宋"/>
                <w:szCs w:val="21"/>
              </w:rPr>
              <w:t>特殊设备应配备相应安全防护措施</w:t>
            </w:r>
          </w:p>
        </w:tc>
        <w:tc>
          <w:tcPr>
            <w:tcW w:w="7660" w:type="dxa"/>
            <w:tcMar>
              <w:left w:w="45" w:type="dxa"/>
              <w:right w:w="45" w:type="dxa"/>
            </w:tcMar>
            <w:vAlign w:val="center"/>
          </w:tcPr>
          <w:p w14:paraId="635EDE57">
            <w:pPr>
              <w:widowControl/>
              <w:spacing w:line="300" w:lineRule="exact"/>
              <w:rPr>
                <w:rFonts w:eastAsia="仿宋"/>
                <w:szCs w:val="21"/>
              </w:rPr>
            </w:pPr>
            <w:r>
              <w:rPr>
                <w:rFonts w:hint="eastAsia" w:eastAsia="仿宋"/>
                <w:kern w:val="0"/>
                <w:szCs w:val="21"/>
              </w:rPr>
              <w:t>（2</w:t>
            </w:r>
            <w:r>
              <w:rPr>
                <w:rFonts w:eastAsia="仿宋"/>
                <w:kern w:val="0"/>
                <w:szCs w:val="21"/>
              </w:rPr>
              <w:t>37</w:t>
            </w:r>
            <w:r>
              <w:rPr>
                <w:rFonts w:hint="eastAsia" w:eastAsia="仿宋"/>
                <w:kern w:val="0"/>
                <w:szCs w:val="21"/>
              </w:rPr>
              <w:t>）</w:t>
            </w:r>
            <w:r>
              <w:rPr>
                <w:rFonts w:eastAsia="仿宋"/>
                <w:kern w:val="0"/>
                <w:szCs w:val="21"/>
              </w:rPr>
              <w:t>关注高温、高压、高速运动、电磁辐射等特殊设备，对使用者有培训要求，有安全警示标识和</w:t>
            </w:r>
            <w:r>
              <w:rPr>
                <w:rFonts w:eastAsia="仿宋"/>
                <w:szCs w:val="21"/>
              </w:rPr>
              <w:t>安全警示线（黄色），设备安全防护措施完好</w:t>
            </w:r>
            <w:r>
              <w:rPr>
                <w:rFonts w:hint="eastAsia" w:eastAsia="仿宋"/>
                <w:szCs w:val="21"/>
              </w:rPr>
              <w:t>；</w:t>
            </w:r>
          </w:p>
          <w:p w14:paraId="49848878">
            <w:pPr>
              <w:widowControl/>
              <w:spacing w:line="300" w:lineRule="exact"/>
              <w:rPr>
                <w:rFonts w:eastAsia="仿宋"/>
                <w:bCs/>
                <w:kern w:val="0"/>
                <w:szCs w:val="21"/>
              </w:rPr>
            </w:pPr>
            <w:r>
              <w:rPr>
                <w:rFonts w:hint="eastAsia" w:eastAsia="仿宋"/>
                <w:szCs w:val="21"/>
              </w:rPr>
              <w:t>（2</w:t>
            </w:r>
            <w:r>
              <w:rPr>
                <w:rFonts w:eastAsia="仿宋"/>
                <w:szCs w:val="21"/>
              </w:rPr>
              <w:t>38</w:t>
            </w:r>
            <w:r>
              <w:rPr>
                <w:rFonts w:hint="eastAsia" w:eastAsia="仿宋"/>
                <w:szCs w:val="21"/>
              </w:rPr>
              <w:t>）</w:t>
            </w:r>
            <w:r>
              <w:rPr>
                <w:rFonts w:eastAsia="仿宋"/>
                <w:kern w:val="0"/>
                <w:szCs w:val="21"/>
              </w:rPr>
              <w:t>自研自制设备，须充分考虑安全系数，并有安全防护措施</w:t>
            </w:r>
          </w:p>
        </w:tc>
        <w:tc>
          <w:tcPr>
            <w:tcW w:w="2543" w:type="dxa"/>
            <w:tcMar>
              <w:left w:w="45" w:type="dxa"/>
              <w:right w:w="45" w:type="dxa"/>
            </w:tcMar>
            <w:vAlign w:val="center"/>
          </w:tcPr>
          <w:p w14:paraId="7C744DC4">
            <w:pPr>
              <w:widowControl/>
              <w:spacing w:line="300" w:lineRule="exact"/>
              <w:rPr>
                <w:rFonts w:eastAsia="仿宋"/>
                <w:bCs/>
                <w:kern w:val="0"/>
                <w:szCs w:val="21"/>
              </w:rPr>
            </w:pPr>
          </w:p>
        </w:tc>
      </w:tr>
      <w:tr w14:paraId="724985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848" w:type="dxa"/>
            <w:tcMar>
              <w:left w:w="45" w:type="dxa"/>
              <w:right w:w="45" w:type="dxa"/>
            </w:tcMar>
            <w:vAlign w:val="center"/>
          </w:tcPr>
          <w:p w14:paraId="473AE831">
            <w:pPr>
              <w:widowControl/>
              <w:spacing w:line="300" w:lineRule="exact"/>
              <w:rPr>
                <w:rFonts w:eastAsia="仿宋"/>
                <w:b/>
                <w:kern w:val="0"/>
                <w:szCs w:val="21"/>
              </w:rPr>
            </w:pPr>
            <w:r>
              <w:rPr>
                <w:rFonts w:eastAsia="仿宋"/>
                <w:b/>
                <w:kern w:val="0"/>
                <w:szCs w:val="21"/>
              </w:rPr>
              <w:t>11.2</w:t>
            </w:r>
          </w:p>
        </w:tc>
        <w:tc>
          <w:tcPr>
            <w:tcW w:w="14023" w:type="dxa"/>
            <w:gridSpan w:val="3"/>
            <w:tcMar>
              <w:left w:w="45" w:type="dxa"/>
              <w:right w:w="45" w:type="dxa"/>
            </w:tcMar>
            <w:vAlign w:val="center"/>
          </w:tcPr>
          <w:p w14:paraId="39EA72F9">
            <w:pPr>
              <w:widowControl/>
              <w:spacing w:line="300" w:lineRule="exact"/>
              <w:rPr>
                <w:rFonts w:eastAsia="仿宋"/>
                <w:b/>
                <w:kern w:val="0"/>
                <w:szCs w:val="21"/>
              </w:rPr>
            </w:pPr>
            <w:r>
              <w:rPr>
                <w:rFonts w:eastAsia="仿宋"/>
                <w:b/>
                <w:kern w:val="0"/>
                <w:szCs w:val="21"/>
              </w:rPr>
              <w:t>机械安全</w:t>
            </w:r>
          </w:p>
        </w:tc>
      </w:tr>
      <w:tr w14:paraId="4FCF79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848" w:type="dxa"/>
            <w:tcMar>
              <w:left w:w="45" w:type="dxa"/>
              <w:right w:w="45" w:type="dxa"/>
            </w:tcMar>
            <w:vAlign w:val="center"/>
          </w:tcPr>
          <w:p w14:paraId="099D5260">
            <w:pPr>
              <w:widowControl/>
              <w:spacing w:line="300" w:lineRule="exact"/>
              <w:rPr>
                <w:rFonts w:eastAsia="仿宋"/>
                <w:kern w:val="0"/>
                <w:szCs w:val="21"/>
              </w:rPr>
            </w:pPr>
            <w:r>
              <w:rPr>
                <w:rFonts w:eastAsia="仿宋"/>
                <w:kern w:val="0"/>
                <w:szCs w:val="21"/>
              </w:rPr>
              <w:t>11.2.1</w:t>
            </w:r>
          </w:p>
        </w:tc>
        <w:tc>
          <w:tcPr>
            <w:tcW w:w="3820" w:type="dxa"/>
            <w:tcMar>
              <w:left w:w="45" w:type="dxa"/>
              <w:right w:w="45" w:type="dxa"/>
            </w:tcMar>
            <w:vAlign w:val="center"/>
          </w:tcPr>
          <w:p w14:paraId="736DD9C1">
            <w:pPr>
              <w:widowControl/>
              <w:spacing w:line="300" w:lineRule="exact"/>
              <w:rPr>
                <w:rFonts w:eastAsia="仿宋"/>
                <w:kern w:val="0"/>
                <w:szCs w:val="21"/>
              </w:rPr>
            </w:pPr>
            <w:r>
              <w:rPr>
                <w:rFonts w:eastAsia="仿宋"/>
                <w:kern w:val="0"/>
                <w:szCs w:val="21"/>
              </w:rPr>
              <w:t>机械设备应保持清洁整齐，可靠接地</w:t>
            </w:r>
          </w:p>
        </w:tc>
        <w:tc>
          <w:tcPr>
            <w:tcW w:w="7660" w:type="dxa"/>
            <w:tcMar>
              <w:left w:w="45" w:type="dxa"/>
              <w:right w:w="45" w:type="dxa"/>
            </w:tcMar>
            <w:vAlign w:val="center"/>
          </w:tcPr>
          <w:p w14:paraId="5847B9BF">
            <w:pPr>
              <w:widowControl/>
              <w:spacing w:line="300" w:lineRule="exact"/>
              <w:rPr>
                <w:rFonts w:eastAsia="仿宋"/>
                <w:kern w:val="0"/>
                <w:szCs w:val="21"/>
              </w:rPr>
            </w:pPr>
            <w:r>
              <w:rPr>
                <w:rFonts w:hint="eastAsia" w:eastAsia="仿宋"/>
                <w:kern w:val="0"/>
                <w:szCs w:val="21"/>
              </w:rPr>
              <w:t>（2</w:t>
            </w:r>
            <w:r>
              <w:rPr>
                <w:rFonts w:eastAsia="仿宋"/>
                <w:kern w:val="0"/>
                <w:szCs w:val="21"/>
              </w:rPr>
              <w:t>39</w:t>
            </w:r>
            <w:r>
              <w:rPr>
                <w:rFonts w:hint="eastAsia" w:eastAsia="仿宋"/>
                <w:kern w:val="0"/>
                <w:szCs w:val="21"/>
              </w:rPr>
              <w:t>）</w:t>
            </w:r>
            <w:r>
              <w:rPr>
                <w:rFonts w:eastAsia="仿宋"/>
                <w:kern w:val="0"/>
                <w:szCs w:val="21"/>
              </w:rPr>
              <w:t>机床应保持清洁整齐</w:t>
            </w:r>
            <w:r>
              <w:rPr>
                <w:rFonts w:hint="eastAsia" w:eastAsia="仿宋"/>
                <w:kern w:val="0"/>
                <w:szCs w:val="21"/>
              </w:rPr>
              <w:t>，</w:t>
            </w:r>
            <w:r>
              <w:rPr>
                <w:rFonts w:eastAsia="仿宋"/>
                <w:kern w:val="0"/>
                <w:szCs w:val="21"/>
              </w:rPr>
              <w:t>严禁在床头、床面、刀架上放置物品；</w:t>
            </w:r>
          </w:p>
          <w:p w14:paraId="52ADBF4F">
            <w:pPr>
              <w:widowControl/>
              <w:spacing w:line="300" w:lineRule="exact"/>
              <w:rPr>
                <w:rFonts w:eastAsia="仿宋"/>
                <w:kern w:val="0"/>
                <w:szCs w:val="21"/>
              </w:rPr>
            </w:pPr>
            <w:r>
              <w:rPr>
                <w:rFonts w:hint="eastAsia" w:eastAsia="仿宋"/>
                <w:kern w:val="0"/>
                <w:szCs w:val="21"/>
              </w:rPr>
              <w:t>（2</w:t>
            </w:r>
            <w:r>
              <w:rPr>
                <w:rFonts w:eastAsia="仿宋"/>
                <w:kern w:val="0"/>
                <w:szCs w:val="21"/>
              </w:rPr>
              <w:t>40</w:t>
            </w:r>
            <w:r>
              <w:rPr>
                <w:rFonts w:hint="eastAsia" w:eastAsia="仿宋"/>
                <w:kern w:val="0"/>
                <w:szCs w:val="21"/>
              </w:rPr>
              <w:t>）</w:t>
            </w:r>
            <w:r>
              <w:rPr>
                <w:rFonts w:eastAsia="仿宋"/>
                <w:kern w:val="0"/>
                <w:szCs w:val="21"/>
              </w:rPr>
              <w:t>机械设备可靠接地</w:t>
            </w:r>
            <w:r>
              <w:rPr>
                <w:rFonts w:hint="eastAsia" w:eastAsia="仿宋"/>
                <w:kern w:val="0"/>
                <w:szCs w:val="21"/>
              </w:rPr>
              <w:t>，</w:t>
            </w:r>
            <w:r>
              <w:rPr>
                <w:rFonts w:eastAsia="仿宋"/>
                <w:kern w:val="0"/>
                <w:szCs w:val="21"/>
              </w:rPr>
              <w:t>实验结束后，应切断电源，整理好场地并将实验用具等摆放整齐，及时清理机械设备产生的废渣、废屑</w:t>
            </w:r>
          </w:p>
        </w:tc>
        <w:tc>
          <w:tcPr>
            <w:tcW w:w="2543" w:type="dxa"/>
            <w:tcMar>
              <w:left w:w="45" w:type="dxa"/>
              <w:right w:w="45" w:type="dxa"/>
            </w:tcMar>
            <w:vAlign w:val="center"/>
          </w:tcPr>
          <w:p w14:paraId="6E911B41">
            <w:pPr>
              <w:widowControl/>
              <w:spacing w:line="300" w:lineRule="exact"/>
              <w:rPr>
                <w:rFonts w:eastAsia="仿宋"/>
                <w:bCs/>
                <w:kern w:val="0"/>
                <w:szCs w:val="21"/>
              </w:rPr>
            </w:pPr>
          </w:p>
        </w:tc>
      </w:tr>
      <w:tr w14:paraId="0B934A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848" w:type="dxa"/>
            <w:tcMar>
              <w:left w:w="45" w:type="dxa"/>
              <w:right w:w="45" w:type="dxa"/>
            </w:tcMar>
            <w:vAlign w:val="center"/>
          </w:tcPr>
          <w:p w14:paraId="65746109">
            <w:pPr>
              <w:widowControl/>
              <w:spacing w:line="300" w:lineRule="exact"/>
              <w:rPr>
                <w:rFonts w:eastAsia="仿宋"/>
                <w:kern w:val="0"/>
                <w:szCs w:val="21"/>
              </w:rPr>
            </w:pPr>
            <w:r>
              <w:rPr>
                <w:rFonts w:eastAsia="仿宋"/>
                <w:kern w:val="0"/>
                <w:szCs w:val="21"/>
              </w:rPr>
              <w:t>11.2.2</w:t>
            </w:r>
          </w:p>
        </w:tc>
        <w:tc>
          <w:tcPr>
            <w:tcW w:w="3820" w:type="dxa"/>
            <w:tcMar>
              <w:left w:w="45" w:type="dxa"/>
              <w:right w:w="45" w:type="dxa"/>
            </w:tcMar>
            <w:vAlign w:val="center"/>
          </w:tcPr>
          <w:p w14:paraId="3CBB920D">
            <w:pPr>
              <w:widowControl/>
              <w:spacing w:line="300" w:lineRule="exact"/>
              <w:rPr>
                <w:rFonts w:eastAsia="仿宋"/>
                <w:kern w:val="0"/>
                <w:szCs w:val="21"/>
              </w:rPr>
            </w:pPr>
            <w:r>
              <w:rPr>
                <w:rFonts w:eastAsia="仿宋"/>
                <w:kern w:val="0"/>
                <w:szCs w:val="21"/>
              </w:rPr>
              <w:t>操作机械设备时实验人员应做好个人防护</w:t>
            </w:r>
          </w:p>
        </w:tc>
        <w:tc>
          <w:tcPr>
            <w:tcW w:w="7660" w:type="dxa"/>
            <w:tcMar>
              <w:left w:w="45" w:type="dxa"/>
              <w:right w:w="45" w:type="dxa"/>
            </w:tcMar>
            <w:vAlign w:val="center"/>
          </w:tcPr>
          <w:p w14:paraId="02DED943">
            <w:pPr>
              <w:rPr>
                <w:rFonts w:eastAsia="仿宋"/>
                <w:kern w:val="0"/>
              </w:rPr>
            </w:pPr>
            <w:r>
              <w:rPr>
                <w:rFonts w:hint="eastAsia" w:eastAsia="仿宋"/>
                <w:kern w:val="0"/>
              </w:rPr>
              <w:t>（2</w:t>
            </w:r>
            <w:r>
              <w:rPr>
                <w:rFonts w:eastAsia="仿宋"/>
                <w:kern w:val="0"/>
              </w:rPr>
              <w:t>41</w:t>
            </w:r>
            <w:r>
              <w:rPr>
                <w:rFonts w:hint="eastAsia" w:eastAsia="仿宋"/>
                <w:kern w:val="0"/>
              </w:rPr>
              <w:t>）</w:t>
            </w:r>
            <w:r>
              <w:rPr>
                <w:rFonts w:eastAsia="仿宋"/>
                <w:kern w:val="0"/>
              </w:rPr>
              <w:t>个人防护用品要穿戴齐全，如工作服、工作帽、工作鞋、防护眼镜等</w:t>
            </w:r>
            <w:r>
              <w:rPr>
                <w:rFonts w:hint="eastAsia" w:eastAsia="仿宋"/>
                <w:kern w:val="0"/>
              </w:rPr>
              <w:t>。</w:t>
            </w:r>
            <w:r>
              <w:rPr>
                <w:rFonts w:eastAsia="仿宋"/>
                <w:kern w:val="0"/>
              </w:rPr>
              <w:t>操作冷加工设备必须穿</w:t>
            </w:r>
            <w:r>
              <w:rPr>
                <w:rFonts w:hint="eastAsia" w:eastAsia="仿宋"/>
                <w:kern w:val="0"/>
              </w:rPr>
              <w:t>“</w:t>
            </w:r>
            <w:r>
              <w:rPr>
                <w:rFonts w:eastAsia="仿宋"/>
                <w:kern w:val="0"/>
              </w:rPr>
              <w:t>三紧式</w:t>
            </w:r>
            <w:r>
              <w:rPr>
                <w:rFonts w:hint="eastAsia" w:eastAsia="仿宋"/>
                <w:kern w:val="0"/>
              </w:rPr>
              <w:t>”</w:t>
            </w:r>
            <w:r>
              <w:rPr>
                <w:rFonts w:eastAsia="仿宋"/>
                <w:kern w:val="0"/>
              </w:rPr>
              <w:t>工作服，不能留长发（长发要盘在工作帽内），禁止戴手套</w:t>
            </w:r>
            <w:r>
              <w:rPr>
                <w:rFonts w:hint="eastAsia" w:eastAsia="仿宋"/>
                <w:kern w:val="0"/>
              </w:rPr>
              <w:t>；</w:t>
            </w:r>
          </w:p>
          <w:p w14:paraId="3A419F54">
            <w:pPr>
              <w:rPr>
                <w:rFonts w:eastAsia="仿宋"/>
                <w:kern w:val="0"/>
                <w:szCs w:val="21"/>
              </w:rPr>
            </w:pPr>
            <w:r>
              <w:rPr>
                <w:rFonts w:hint="eastAsia" w:eastAsia="仿宋"/>
                <w:kern w:val="0"/>
              </w:rPr>
              <w:t>（2</w:t>
            </w:r>
            <w:r>
              <w:rPr>
                <w:rFonts w:eastAsia="仿宋"/>
                <w:kern w:val="0"/>
              </w:rPr>
              <w:t>42</w:t>
            </w:r>
            <w:r>
              <w:rPr>
                <w:rFonts w:hint="eastAsia" w:eastAsia="仿宋"/>
                <w:kern w:val="0"/>
              </w:rPr>
              <w:t>）</w:t>
            </w:r>
            <w:r>
              <w:rPr>
                <w:rFonts w:eastAsia="仿宋"/>
                <w:kern w:val="0"/>
                <w:szCs w:val="21"/>
              </w:rPr>
              <w:t>进入高速切削机械操作工作场所，穿好工作服</w:t>
            </w:r>
            <w:r>
              <w:rPr>
                <w:rFonts w:hint="eastAsia" w:eastAsia="仿宋"/>
                <w:kern w:val="0"/>
                <w:szCs w:val="21"/>
              </w:rPr>
              <w:t>工作鞋、</w:t>
            </w:r>
            <w:r>
              <w:rPr>
                <w:rFonts w:eastAsia="仿宋"/>
                <w:kern w:val="0"/>
                <w:szCs w:val="21"/>
              </w:rPr>
              <w:t>戴好防护眼镜</w:t>
            </w:r>
            <w:r>
              <w:rPr>
                <w:rFonts w:hint="eastAsia" w:eastAsia="仿宋"/>
                <w:kern w:val="0"/>
                <w:szCs w:val="21"/>
              </w:rPr>
              <w:t>、</w:t>
            </w:r>
            <w:r>
              <w:rPr>
                <w:rFonts w:eastAsia="仿宋"/>
                <w:kern w:val="0"/>
                <w:szCs w:val="21"/>
              </w:rPr>
              <w:t>扣紧衣袖口</w:t>
            </w:r>
            <w:r>
              <w:rPr>
                <w:rFonts w:hint="eastAsia" w:eastAsia="仿宋"/>
                <w:kern w:val="0"/>
                <w:szCs w:val="21"/>
              </w:rPr>
              <w:t>、</w:t>
            </w:r>
            <w:r>
              <w:rPr>
                <w:rFonts w:eastAsia="仿宋"/>
                <w:kern w:val="0"/>
              </w:rPr>
              <w:t>，</w:t>
            </w:r>
            <w:r>
              <w:rPr>
                <w:rFonts w:eastAsia="仿宋"/>
                <w:kern w:val="0"/>
                <w:szCs w:val="21"/>
              </w:rPr>
              <w:t>戴好工作帽</w:t>
            </w:r>
            <w:r>
              <w:rPr>
                <w:rFonts w:hint="eastAsia" w:eastAsia="仿宋"/>
                <w:kern w:val="0"/>
                <w:szCs w:val="21"/>
              </w:rPr>
              <w:t>（</w:t>
            </w:r>
            <w:r>
              <w:rPr>
                <w:rFonts w:eastAsia="仿宋"/>
                <w:kern w:val="0"/>
                <w:szCs w:val="21"/>
              </w:rPr>
              <w:t>长发学生</w:t>
            </w:r>
            <w:r>
              <w:rPr>
                <w:rFonts w:eastAsia="仿宋"/>
                <w:kern w:val="0"/>
              </w:rPr>
              <w:t>必须将长发盘在工作帽内</w:t>
            </w:r>
            <w:r>
              <w:rPr>
                <w:rFonts w:hint="eastAsia" w:eastAsia="仿宋"/>
                <w:kern w:val="0"/>
                <w:szCs w:val="21"/>
              </w:rPr>
              <w:t>）</w:t>
            </w:r>
            <w:r>
              <w:rPr>
                <w:rFonts w:eastAsia="仿宋"/>
                <w:kern w:val="0"/>
                <w:szCs w:val="21"/>
              </w:rPr>
              <w:t>，禁止戴手套、长围巾、领带、手镯等配饰物，禁穿拖鞋、高跟鞋等</w:t>
            </w:r>
            <w:r>
              <w:rPr>
                <w:rFonts w:hint="eastAsia" w:eastAsia="仿宋"/>
                <w:kern w:val="0"/>
                <w:szCs w:val="21"/>
              </w:rPr>
              <w:t>。</w:t>
            </w:r>
            <w:r>
              <w:rPr>
                <w:rFonts w:eastAsia="仿宋"/>
                <w:kern w:val="0"/>
                <w:szCs w:val="21"/>
              </w:rPr>
              <w:t>设备运转时严禁用手调整工件</w:t>
            </w:r>
          </w:p>
        </w:tc>
        <w:tc>
          <w:tcPr>
            <w:tcW w:w="2543" w:type="dxa"/>
            <w:tcMar>
              <w:left w:w="45" w:type="dxa"/>
              <w:right w:w="45" w:type="dxa"/>
            </w:tcMar>
            <w:vAlign w:val="center"/>
          </w:tcPr>
          <w:p w14:paraId="028A3802">
            <w:pPr>
              <w:widowControl/>
              <w:spacing w:line="300" w:lineRule="exact"/>
              <w:rPr>
                <w:rFonts w:eastAsia="仿宋"/>
                <w:bCs/>
                <w:kern w:val="0"/>
                <w:szCs w:val="21"/>
              </w:rPr>
            </w:pPr>
          </w:p>
        </w:tc>
      </w:tr>
      <w:tr w14:paraId="16BB92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848" w:type="dxa"/>
            <w:tcMar>
              <w:left w:w="45" w:type="dxa"/>
              <w:right w:w="45" w:type="dxa"/>
            </w:tcMar>
            <w:vAlign w:val="center"/>
          </w:tcPr>
          <w:p w14:paraId="2CA62BD8">
            <w:pPr>
              <w:widowControl/>
              <w:spacing w:line="300" w:lineRule="exact"/>
              <w:rPr>
                <w:rFonts w:eastAsia="仿宋"/>
                <w:kern w:val="0"/>
                <w:szCs w:val="21"/>
              </w:rPr>
            </w:pPr>
            <w:r>
              <w:rPr>
                <w:rFonts w:eastAsia="仿宋"/>
                <w:kern w:val="0"/>
                <w:szCs w:val="21"/>
              </w:rPr>
              <w:t>11.2.3</w:t>
            </w:r>
          </w:p>
        </w:tc>
        <w:tc>
          <w:tcPr>
            <w:tcW w:w="3820" w:type="dxa"/>
            <w:tcMar>
              <w:left w:w="45" w:type="dxa"/>
              <w:right w:w="45" w:type="dxa"/>
            </w:tcMar>
            <w:vAlign w:val="center"/>
          </w:tcPr>
          <w:p w14:paraId="7DECD45F">
            <w:pPr>
              <w:widowControl/>
              <w:spacing w:line="300" w:lineRule="exact"/>
              <w:rPr>
                <w:rFonts w:eastAsia="仿宋"/>
                <w:kern w:val="0"/>
                <w:szCs w:val="21"/>
              </w:rPr>
            </w:pPr>
            <w:r>
              <w:rPr>
                <w:rFonts w:eastAsia="仿宋"/>
                <w:kern w:val="0"/>
                <w:szCs w:val="21"/>
              </w:rPr>
              <w:t>铸锻及热处理实验应满足场地和防护要求</w:t>
            </w:r>
          </w:p>
        </w:tc>
        <w:tc>
          <w:tcPr>
            <w:tcW w:w="7660" w:type="dxa"/>
            <w:tcMar>
              <w:left w:w="45" w:type="dxa"/>
              <w:right w:w="45" w:type="dxa"/>
            </w:tcMar>
            <w:vAlign w:val="center"/>
          </w:tcPr>
          <w:p w14:paraId="019C4C72">
            <w:pPr>
              <w:widowControl/>
              <w:spacing w:line="300" w:lineRule="exact"/>
              <w:rPr>
                <w:rFonts w:eastAsia="仿宋"/>
                <w:kern w:val="0"/>
                <w:szCs w:val="21"/>
              </w:rPr>
            </w:pPr>
            <w:r>
              <w:rPr>
                <w:rFonts w:hint="eastAsia" w:eastAsia="仿宋"/>
                <w:kern w:val="0"/>
                <w:szCs w:val="21"/>
              </w:rPr>
              <w:t>（2</w:t>
            </w:r>
            <w:r>
              <w:rPr>
                <w:rFonts w:eastAsia="仿宋"/>
                <w:kern w:val="0"/>
                <w:szCs w:val="21"/>
              </w:rPr>
              <w:t>43</w:t>
            </w:r>
            <w:r>
              <w:rPr>
                <w:rFonts w:hint="eastAsia" w:eastAsia="仿宋"/>
                <w:kern w:val="0"/>
                <w:szCs w:val="21"/>
              </w:rPr>
              <w:t>）</w:t>
            </w:r>
            <w:r>
              <w:rPr>
                <w:rFonts w:eastAsia="仿宋"/>
                <w:kern w:val="0"/>
                <w:szCs w:val="21"/>
              </w:rPr>
              <w:t>铸造实验场地宽敞、通道畅通，使用设备前，操作者要按要求穿戴好防护用品；</w:t>
            </w:r>
          </w:p>
          <w:p w14:paraId="642D59F3">
            <w:pPr>
              <w:widowControl/>
              <w:spacing w:line="300" w:lineRule="exact"/>
              <w:rPr>
                <w:rFonts w:eastAsia="仿宋"/>
                <w:kern w:val="0"/>
                <w:szCs w:val="21"/>
              </w:rPr>
            </w:pPr>
            <w:r>
              <w:rPr>
                <w:rFonts w:hint="eastAsia" w:eastAsia="仿宋"/>
                <w:kern w:val="0"/>
                <w:szCs w:val="21"/>
              </w:rPr>
              <w:t>（2</w:t>
            </w:r>
            <w:r>
              <w:rPr>
                <w:rFonts w:eastAsia="仿宋"/>
                <w:kern w:val="0"/>
                <w:szCs w:val="21"/>
              </w:rPr>
              <w:t>44</w:t>
            </w:r>
            <w:r>
              <w:rPr>
                <w:rFonts w:hint="eastAsia" w:eastAsia="仿宋"/>
                <w:kern w:val="0"/>
                <w:szCs w:val="21"/>
              </w:rPr>
              <w:t>）</w:t>
            </w:r>
            <w:r>
              <w:rPr>
                <w:rFonts w:eastAsia="仿宋"/>
                <w:kern w:val="0"/>
                <w:szCs w:val="21"/>
              </w:rPr>
              <w:t>盐浴炉加热零件必须预先烘干，并用铁丝绑牢，缓慢放入炉中，以防盐液炸崩烫伤；</w:t>
            </w:r>
          </w:p>
          <w:p w14:paraId="3AE0A362">
            <w:pPr>
              <w:widowControl/>
              <w:spacing w:line="300" w:lineRule="exact"/>
              <w:rPr>
                <w:rFonts w:eastAsia="仿宋"/>
                <w:kern w:val="0"/>
                <w:szCs w:val="21"/>
              </w:rPr>
            </w:pPr>
            <w:r>
              <w:rPr>
                <w:rFonts w:hint="eastAsia" w:eastAsia="仿宋"/>
                <w:kern w:val="0"/>
                <w:szCs w:val="21"/>
              </w:rPr>
              <w:t>（2</w:t>
            </w:r>
            <w:r>
              <w:rPr>
                <w:rFonts w:eastAsia="仿宋"/>
                <w:kern w:val="0"/>
                <w:szCs w:val="21"/>
              </w:rPr>
              <w:t>45</w:t>
            </w:r>
            <w:r>
              <w:rPr>
                <w:rFonts w:hint="eastAsia" w:eastAsia="仿宋"/>
                <w:kern w:val="0"/>
                <w:szCs w:val="21"/>
              </w:rPr>
              <w:t>）</w:t>
            </w:r>
            <w:r>
              <w:rPr>
                <w:rFonts w:eastAsia="仿宋"/>
                <w:kern w:val="0"/>
                <w:szCs w:val="21"/>
              </w:rPr>
              <w:t>淬火油槽不得有水，油量不能过少，以免发生火灾；</w:t>
            </w:r>
          </w:p>
          <w:p w14:paraId="56E8BF51">
            <w:pPr>
              <w:widowControl/>
              <w:spacing w:line="300" w:lineRule="exact"/>
              <w:rPr>
                <w:rFonts w:eastAsia="仿宋"/>
                <w:kern w:val="0"/>
                <w:szCs w:val="21"/>
              </w:rPr>
            </w:pPr>
            <w:r>
              <w:rPr>
                <w:rFonts w:hint="eastAsia" w:eastAsia="仿宋"/>
                <w:kern w:val="0"/>
                <w:szCs w:val="21"/>
              </w:rPr>
              <w:t>（2</w:t>
            </w:r>
            <w:r>
              <w:rPr>
                <w:rFonts w:eastAsia="仿宋"/>
                <w:kern w:val="0"/>
                <w:szCs w:val="21"/>
              </w:rPr>
              <w:t>46</w:t>
            </w:r>
            <w:r>
              <w:rPr>
                <w:rFonts w:hint="eastAsia" w:eastAsia="仿宋"/>
                <w:kern w:val="0"/>
                <w:szCs w:val="21"/>
              </w:rPr>
              <w:t>）</w:t>
            </w:r>
            <w:r>
              <w:rPr>
                <w:rFonts w:eastAsia="仿宋"/>
                <w:kern w:val="0"/>
                <w:szCs w:val="21"/>
              </w:rPr>
              <w:t>与铁水接触的一切工具，使用前必须加热，严禁将冷的工具伸入铁水内，以免引起爆炸；</w:t>
            </w:r>
          </w:p>
          <w:p w14:paraId="3A0062AA">
            <w:pPr>
              <w:widowControl/>
              <w:spacing w:line="300" w:lineRule="exact"/>
              <w:rPr>
                <w:rFonts w:eastAsia="仿宋"/>
                <w:b/>
                <w:bCs/>
                <w:kern w:val="0"/>
                <w:szCs w:val="21"/>
              </w:rPr>
            </w:pPr>
            <w:r>
              <w:rPr>
                <w:rFonts w:hint="eastAsia" w:eastAsia="仿宋"/>
                <w:kern w:val="0"/>
                <w:szCs w:val="21"/>
              </w:rPr>
              <w:t>（2</w:t>
            </w:r>
            <w:r>
              <w:rPr>
                <w:rFonts w:eastAsia="仿宋"/>
                <w:kern w:val="0"/>
                <w:szCs w:val="21"/>
              </w:rPr>
              <w:t>47</w:t>
            </w:r>
            <w:r>
              <w:rPr>
                <w:rFonts w:hint="eastAsia" w:eastAsia="仿宋"/>
                <w:kern w:val="0"/>
                <w:szCs w:val="21"/>
              </w:rPr>
              <w:t>）</w:t>
            </w:r>
            <w:r>
              <w:rPr>
                <w:rFonts w:eastAsia="仿宋"/>
                <w:kern w:val="0"/>
                <w:szCs w:val="21"/>
              </w:rPr>
              <w:t xml:space="preserve">锻压设备不得空打或大力敲打过薄锻件，锻造时锻件应达到850 </w:t>
            </w:r>
            <w:r>
              <w:rPr>
                <w:rFonts w:eastAsia="仿宋"/>
                <w:kern w:val="0"/>
                <w:szCs w:val="21"/>
                <w:lang w:eastAsia="ja-JP"/>
              </w:rPr>
              <w:t>℃</w:t>
            </w:r>
            <w:r>
              <w:rPr>
                <w:rFonts w:eastAsia="仿宋"/>
                <w:kern w:val="0"/>
                <w:szCs w:val="21"/>
              </w:rPr>
              <w:t>以上，锻锤空置时应垫有木块</w:t>
            </w:r>
          </w:p>
        </w:tc>
        <w:tc>
          <w:tcPr>
            <w:tcW w:w="2543" w:type="dxa"/>
            <w:tcMar>
              <w:left w:w="45" w:type="dxa"/>
              <w:right w:w="45" w:type="dxa"/>
            </w:tcMar>
            <w:vAlign w:val="center"/>
          </w:tcPr>
          <w:p w14:paraId="3BD5DE3D">
            <w:pPr>
              <w:widowControl/>
              <w:spacing w:line="300" w:lineRule="exact"/>
              <w:rPr>
                <w:rFonts w:eastAsia="仿宋"/>
                <w:b/>
                <w:bCs/>
                <w:kern w:val="0"/>
                <w:szCs w:val="21"/>
              </w:rPr>
            </w:pPr>
          </w:p>
        </w:tc>
      </w:tr>
      <w:tr w14:paraId="554E3C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848" w:type="dxa"/>
            <w:tcMar>
              <w:left w:w="45" w:type="dxa"/>
              <w:right w:w="45" w:type="dxa"/>
            </w:tcMar>
            <w:vAlign w:val="center"/>
          </w:tcPr>
          <w:p w14:paraId="34FA436B">
            <w:pPr>
              <w:spacing w:line="300" w:lineRule="exact"/>
              <w:rPr>
                <w:rFonts w:eastAsia="仿宋"/>
                <w:szCs w:val="21"/>
              </w:rPr>
            </w:pPr>
            <w:r>
              <w:rPr>
                <w:rFonts w:eastAsia="仿宋"/>
                <w:kern w:val="0"/>
                <w:szCs w:val="21"/>
              </w:rPr>
              <w:t>11.2.4</w:t>
            </w:r>
          </w:p>
        </w:tc>
        <w:tc>
          <w:tcPr>
            <w:tcW w:w="3820" w:type="dxa"/>
            <w:tcMar>
              <w:left w:w="45" w:type="dxa"/>
              <w:right w:w="45" w:type="dxa"/>
            </w:tcMar>
            <w:vAlign w:val="center"/>
          </w:tcPr>
          <w:p w14:paraId="7FF92E05">
            <w:pPr>
              <w:widowControl/>
              <w:spacing w:line="300" w:lineRule="exact"/>
              <w:rPr>
                <w:rFonts w:eastAsia="仿宋"/>
                <w:kern w:val="0"/>
                <w:szCs w:val="21"/>
              </w:rPr>
            </w:pPr>
            <w:r>
              <w:rPr>
                <w:rFonts w:eastAsia="仿宋"/>
                <w:kern w:val="0"/>
                <w:szCs w:val="21"/>
              </w:rPr>
              <w:t>高空作业应符合相关操作规程</w:t>
            </w:r>
          </w:p>
        </w:tc>
        <w:tc>
          <w:tcPr>
            <w:tcW w:w="7660" w:type="dxa"/>
            <w:tcMar>
              <w:left w:w="45" w:type="dxa"/>
              <w:right w:w="45" w:type="dxa"/>
            </w:tcMar>
            <w:vAlign w:val="center"/>
          </w:tcPr>
          <w:p w14:paraId="156760F8">
            <w:pPr>
              <w:widowControl/>
              <w:spacing w:line="300" w:lineRule="exact"/>
              <w:rPr>
                <w:rFonts w:eastAsia="仿宋"/>
                <w:kern w:val="0"/>
                <w:szCs w:val="21"/>
              </w:rPr>
            </w:pPr>
            <w:r>
              <w:rPr>
                <w:rFonts w:hint="eastAsia" w:eastAsia="仿宋"/>
                <w:kern w:val="0"/>
                <w:szCs w:val="21"/>
              </w:rPr>
              <w:t>（2</w:t>
            </w:r>
            <w:r>
              <w:rPr>
                <w:rFonts w:eastAsia="仿宋"/>
                <w:kern w:val="0"/>
                <w:szCs w:val="21"/>
              </w:rPr>
              <w:t>48</w:t>
            </w:r>
            <w:r>
              <w:rPr>
                <w:rFonts w:hint="eastAsia" w:eastAsia="仿宋"/>
                <w:kern w:val="0"/>
                <w:szCs w:val="21"/>
              </w:rPr>
              <w:t>）</w:t>
            </w:r>
            <w:r>
              <w:rPr>
                <w:rFonts w:eastAsia="仿宋"/>
                <w:kern w:val="0"/>
                <w:szCs w:val="21"/>
              </w:rPr>
              <w:t>在坠落高度基准面2米</w:t>
            </w:r>
            <w:r>
              <w:rPr>
                <w:rFonts w:hint="eastAsia" w:eastAsia="仿宋"/>
                <w:kern w:val="0"/>
                <w:szCs w:val="21"/>
              </w:rPr>
              <w:t>及</w:t>
            </w:r>
            <w:r>
              <w:rPr>
                <w:rFonts w:eastAsia="仿宋"/>
                <w:kern w:val="0"/>
                <w:szCs w:val="21"/>
              </w:rPr>
              <w:t>以上有可能坠落的高处进行作业，须穿防滑鞋、佩戴安全帽、使用安全带；</w:t>
            </w:r>
          </w:p>
          <w:p w14:paraId="39FFB3FB">
            <w:pPr>
              <w:widowControl/>
              <w:spacing w:line="300" w:lineRule="exact"/>
              <w:rPr>
                <w:rFonts w:eastAsia="仿宋"/>
                <w:kern w:val="0"/>
                <w:szCs w:val="21"/>
              </w:rPr>
            </w:pPr>
            <w:r>
              <w:rPr>
                <w:rFonts w:hint="eastAsia" w:eastAsia="仿宋"/>
                <w:kern w:val="0"/>
                <w:szCs w:val="21"/>
              </w:rPr>
              <w:t>（2</w:t>
            </w:r>
            <w:r>
              <w:rPr>
                <w:rFonts w:eastAsia="仿宋"/>
                <w:kern w:val="0"/>
                <w:szCs w:val="21"/>
              </w:rPr>
              <w:t>49</w:t>
            </w:r>
            <w:r>
              <w:rPr>
                <w:rFonts w:hint="eastAsia" w:eastAsia="仿宋"/>
                <w:kern w:val="0"/>
                <w:szCs w:val="21"/>
              </w:rPr>
              <w:t>）</w:t>
            </w:r>
            <w:r>
              <w:rPr>
                <w:rFonts w:eastAsia="仿宋"/>
                <w:kern w:val="0"/>
                <w:szCs w:val="21"/>
              </w:rPr>
              <w:t>临边作业须在临空一侧设置防护栏杆，有相关安全操作规程</w:t>
            </w:r>
          </w:p>
        </w:tc>
        <w:tc>
          <w:tcPr>
            <w:tcW w:w="2543" w:type="dxa"/>
            <w:tcMar>
              <w:left w:w="45" w:type="dxa"/>
              <w:right w:w="45" w:type="dxa"/>
            </w:tcMar>
            <w:vAlign w:val="center"/>
          </w:tcPr>
          <w:p w14:paraId="21A86C44">
            <w:pPr>
              <w:widowControl/>
              <w:spacing w:line="300" w:lineRule="exact"/>
              <w:rPr>
                <w:rFonts w:hint="eastAsia" w:ascii="仿宋" w:hAnsi="仿宋" w:eastAsia="仿宋"/>
                <w:bCs/>
                <w:kern w:val="0"/>
                <w:szCs w:val="21"/>
              </w:rPr>
            </w:pPr>
          </w:p>
        </w:tc>
      </w:tr>
      <w:tr w14:paraId="167039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848" w:type="dxa"/>
            <w:tcMar>
              <w:left w:w="45" w:type="dxa"/>
              <w:right w:w="45" w:type="dxa"/>
            </w:tcMar>
            <w:vAlign w:val="center"/>
          </w:tcPr>
          <w:p w14:paraId="3573E580">
            <w:pPr>
              <w:widowControl/>
              <w:spacing w:line="300" w:lineRule="exact"/>
              <w:rPr>
                <w:rFonts w:eastAsia="仿宋"/>
                <w:b/>
                <w:kern w:val="0"/>
                <w:szCs w:val="21"/>
              </w:rPr>
            </w:pPr>
            <w:r>
              <w:rPr>
                <w:rFonts w:eastAsia="仿宋"/>
                <w:b/>
                <w:kern w:val="0"/>
                <w:szCs w:val="21"/>
              </w:rPr>
              <w:t>11.3</w:t>
            </w:r>
          </w:p>
        </w:tc>
        <w:tc>
          <w:tcPr>
            <w:tcW w:w="14023" w:type="dxa"/>
            <w:gridSpan w:val="3"/>
            <w:tcMar>
              <w:left w:w="45" w:type="dxa"/>
              <w:right w:w="45" w:type="dxa"/>
            </w:tcMar>
            <w:vAlign w:val="center"/>
          </w:tcPr>
          <w:p w14:paraId="3A3821AA">
            <w:pPr>
              <w:widowControl/>
              <w:spacing w:line="300" w:lineRule="exact"/>
              <w:rPr>
                <w:rFonts w:eastAsia="仿宋"/>
                <w:b/>
                <w:kern w:val="0"/>
                <w:szCs w:val="21"/>
              </w:rPr>
            </w:pPr>
            <w:r>
              <w:rPr>
                <w:rFonts w:hint="eastAsia" w:eastAsia="仿宋"/>
                <w:b/>
                <w:kern w:val="0"/>
                <w:szCs w:val="21"/>
              </w:rPr>
              <w:t>电气安全</w:t>
            </w:r>
          </w:p>
        </w:tc>
      </w:tr>
      <w:tr w14:paraId="6B34E23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848" w:type="dxa"/>
            <w:tcMar>
              <w:left w:w="45" w:type="dxa"/>
              <w:right w:w="45" w:type="dxa"/>
            </w:tcMar>
            <w:vAlign w:val="center"/>
          </w:tcPr>
          <w:p w14:paraId="6A4D17BB">
            <w:pPr>
              <w:widowControl/>
              <w:spacing w:line="300" w:lineRule="exact"/>
              <w:rPr>
                <w:rFonts w:eastAsia="仿宋"/>
                <w:kern w:val="0"/>
                <w:szCs w:val="21"/>
              </w:rPr>
            </w:pPr>
            <w:r>
              <w:rPr>
                <w:rFonts w:eastAsia="仿宋"/>
                <w:kern w:val="0"/>
                <w:szCs w:val="21"/>
              </w:rPr>
              <w:t>11.3.1</w:t>
            </w:r>
          </w:p>
        </w:tc>
        <w:tc>
          <w:tcPr>
            <w:tcW w:w="3820" w:type="dxa"/>
            <w:tcMar>
              <w:left w:w="45" w:type="dxa"/>
              <w:right w:w="45" w:type="dxa"/>
            </w:tcMar>
            <w:vAlign w:val="center"/>
          </w:tcPr>
          <w:p w14:paraId="2A94523A">
            <w:pPr>
              <w:widowControl/>
              <w:spacing w:line="300" w:lineRule="exact"/>
              <w:rPr>
                <w:rFonts w:eastAsia="仿宋"/>
                <w:kern w:val="0"/>
                <w:szCs w:val="21"/>
              </w:rPr>
            </w:pPr>
            <w:r>
              <w:rPr>
                <w:rFonts w:eastAsia="仿宋"/>
                <w:kern w:val="0"/>
                <w:szCs w:val="21"/>
              </w:rPr>
              <w:t>电气设备的使用应符合用电安全规范</w:t>
            </w:r>
          </w:p>
        </w:tc>
        <w:tc>
          <w:tcPr>
            <w:tcW w:w="7660" w:type="dxa"/>
            <w:tcMar>
              <w:left w:w="45" w:type="dxa"/>
              <w:right w:w="45" w:type="dxa"/>
            </w:tcMar>
            <w:vAlign w:val="center"/>
          </w:tcPr>
          <w:p w14:paraId="17234720">
            <w:pPr>
              <w:widowControl/>
              <w:tabs>
                <w:tab w:val="left" w:pos="4321"/>
              </w:tabs>
              <w:spacing w:line="300" w:lineRule="exact"/>
              <w:rPr>
                <w:rFonts w:eastAsia="仿宋"/>
                <w:kern w:val="0"/>
                <w:szCs w:val="21"/>
              </w:rPr>
            </w:pPr>
            <w:r>
              <w:rPr>
                <w:rFonts w:hint="eastAsia" w:eastAsia="仿宋"/>
                <w:kern w:val="0"/>
                <w:szCs w:val="21"/>
              </w:rPr>
              <w:t>（2</w:t>
            </w:r>
            <w:r>
              <w:rPr>
                <w:rFonts w:eastAsia="仿宋"/>
                <w:kern w:val="0"/>
                <w:szCs w:val="21"/>
              </w:rPr>
              <w:t>50</w:t>
            </w:r>
            <w:r>
              <w:rPr>
                <w:rFonts w:hint="eastAsia" w:eastAsia="仿宋"/>
                <w:kern w:val="0"/>
                <w:szCs w:val="21"/>
              </w:rPr>
              <w:t>）</w:t>
            </w:r>
            <w:r>
              <w:rPr>
                <w:rFonts w:eastAsia="仿宋"/>
                <w:kern w:val="0"/>
                <w:szCs w:val="21"/>
              </w:rPr>
              <w:t>各种电器设备及电线应始终保持干燥，防止浸湿，以防短路引起火灾或烧坏电气设备；</w:t>
            </w:r>
          </w:p>
          <w:p w14:paraId="3F6C581D">
            <w:pPr>
              <w:widowControl/>
              <w:tabs>
                <w:tab w:val="left" w:pos="4321"/>
              </w:tabs>
              <w:spacing w:line="300" w:lineRule="exact"/>
              <w:rPr>
                <w:rFonts w:eastAsia="仿宋"/>
                <w:szCs w:val="21"/>
              </w:rPr>
            </w:pPr>
            <w:r>
              <w:rPr>
                <w:rFonts w:hint="eastAsia" w:eastAsia="仿宋"/>
                <w:kern w:val="0"/>
                <w:szCs w:val="21"/>
              </w:rPr>
              <w:t>（2</w:t>
            </w:r>
            <w:r>
              <w:rPr>
                <w:rFonts w:eastAsia="仿宋"/>
                <w:kern w:val="0"/>
                <w:szCs w:val="21"/>
              </w:rPr>
              <w:t>51</w:t>
            </w:r>
            <w:r>
              <w:rPr>
                <w:rFonts w:hint="eastAsia" w:eastAsia="仿宋"/>
                <w:kern w:val="0"/>
                <w:szCs w:val="21"/>
              </w:rPr>
              <w:t>）</w:t>
            </w:r>
            <w:r>
              <w:rPr>
                <w:rFonts w:eastAsia="仿宋"/>
                <w:szCs w:val="21"/>
              </w:rPr>
              <w:t>试验室内的功能间墙面都应设有专用接地母排，并设有多点接地引出端；</w:t>
            </w:r>
          </w:p>
          <w:p w14:paraId="3A7D20EF">
            <w:pPr>
              <w:widowControl/>
              <w:tabs>
                <w:tab w:val="left" w:pos="4321"/>
              </w:tabs>
              <w:spacing w:line="300" w:lineRule="exact"/>
              <w:rPr>
                <w:rFonts w:eastAsia="仿宋"/>
                <w:kern w:val="0"/>
                <w:szCs w:val="21"/>
              </w:rPr>
            </w:pPr>
            <w:r>
              <w:rPr>
                <w:rFonts w:hint="eastAsia" w:eastAsia="仿宋"/>
                <w:szCs w:val="21"/>
              </w:rPr>
              <w:t>（2</w:t>
            </w:r>
            <w:r>
              <w:rPr>
                <w:rFonts w:eastAsia="仿宋"/>
                <w:szCs w:val="21"/>
              </w:rPr>
              <w:t>52</w:t>
            </w:r>
            <w:r>
              <w:rPr>
                <w:rFonts w:hint="eastAsia" w:eastAsia="仿宋"/>
                <w:szCs w:val="21"/>
              </w:rPr>
              <w:t>）</w:t>
            </w:r>
            <w:r>
              <w:rPr>
                <w:rFonts w:eastAsia="仿宋"/>
                <w:szCs w:val="21"/>
              </w:rPr>
              <w:t>高压、大电流等强电实验室</w:t>
            </w:r>
            <w:r>
              <w:rPr>
                <w:rFonts w:eastAsia="仿宋"/>
                <w:kern w:val="0"/>
                <w:szCs w:val="21"/>
              </w:rPr>
              <w:t>要设定安全距离，按规定设置安全警示牌、安全信号灯、联动式警铃、门锁，有安全隔离装置或屏蔽遮栏（由金属制成，并可靠接地，</w:t>
            </w:r>
            <w:r>
              <w:rPr>
                <w:rFonts w:eastAsia="仿宋"/>
                <w:szCs w:val="21"/>
              </w:rPr>
              <w:t>高度不低于2米</w:t>
            </w:r>
            <w:r>
              <w:rPr>
                <w:rFonts w:eastAsia="仿宋"/>
                <w:kern w:val="0"/>
                <w:szCs w:val="21"/>
              </w:rPr>
              <w:t>）；</w:t>
            </w:r>
          </w:p>
          <w:p w14:paraId="6D6546D7">
            <w:pPr>
              <w:widowControl/>
              <w:tabs>
                <w:tab w:val="left" w:pos="4321"/>
              </w:tabs>
              <w:spacing w:line="300" w:lineRule="exact"/>
              <w:rPr>
                <w:rFonts w:eastAsia="仿宋"/>
                <w:kern w:val="0"/>
                <w:szCs w:val="21"/>
              </w:rPr>
            </w:pPr>
            <w:r>
              <w:rPr>
                <w:rFonts w:hint="eastAsia" w:eastAsia="仿宋"/>
                <w:kern w:val="0"/>
                <w:szCs w:val="21"/>
              </w:rPr>
              <w:t>（2</w:t>
            </w:r>
            <w:r>
              <w:rPr>
                <w:rFonts w:eastAsia="仿宋"/>
                <w:kern w:val="0"/>
                <w:szCs w:val="21"/>
              </w:rPr>
              <w:t>53</w:t>
            </w:r>
            <w:r>
              <w:rPr>
                <w:rFonts w:hint="eastAsia" w:eastAsia="仿宋"/>
                <w:kern w:val="0"/>
                <w:szCs w:val="21"/>
              </w:rPr>
              <w:t>）</w:t>
            </w:r>
            <w:r>
              <w:rPr>
                <w:rFonts w:eastAsia="仿宋"/>
                <w:kern w:val="0"/>
                <w:szCs w:val="21"/>
              </w:rPr>
              <w:t>控制室（控制台）应铺橡胶、绝缘垫等；</w:t>
            </w:r>
          </w:p>
          <w:p w14:paraId="615B9406">
            <w:pPr>
              <w:widowControl/>
              <w:tabs>
                <w:tab w:val="left" w:pos="4321"/>
              </w:tabs>
              <w:spacing w:line="300" w:lineRule="exact"/>
              <w:rPr>
                <w:rFonts w:eastAsia="仿宋"/>
                <w:szCs w:val="21"/>
              </w:rPr>
            </w:pPr>
            <w:r>
              <w:rPr>
                <w:rFonts w:hint="eastAsia" w:eastAsia="仿宋"/>
                <w:kern w:val="0"/>
                <w:szCs w:val="21"/>
              </w:rPr>
              <w:t>（2</w:t>
            </w:r>
            <w:r>
              <w:rPr>
                <w:rFonts w:eastAsia="仿宋"/>
                <w:kern w:val="0"/>
                <w:szCs w:val="21"/>
              </w:rPr>
              <w:t>54</w:t>
            </w:r>
            <w:r>
              <w:rPr>
                <w:rFonts w:hint="eastAsia" w:eastAsia="仿宋"/>
                <w:kern w:val="0"/>
                <w:szCs w:val="21"/>
              </w:rPr>
              <w:t>）</w:t>
            </w:r>
            <w:r>
              <w:rPr>
                <w:rFonts w:eastAsia="仿宋"/>
                <w:szCs w:val="21"/>
              </w:rPr>
              <w:t>强电实验室禁止存放易燃、易爆、易腐品，保持通风散热；</w:t>
            </w:r>
          </w:p>
          <w:p w14:paraId="114A9601">
            <w:pPr>
              <w:widowControl/>
              <w:tabs>
                <w:tab w:val="left" w:pos="4321"/>
              </w:tabs>
              <w:spacing w:line="300" w:lineRule="exact"/>
              <w:rPr>
                <w:rFonts w:eastAsia="仿宋"/>
                <w:szCs w:val="21"/>
              </w:rPr>
            </w:pPr>
            <w:r>
              <w:rPr>
                <w:rFonts w:hint="eastAsia" w:eastAsia="仿宋"/>
                <w:szCs w:val="21"/>
              </w:rPr>
              <w:t>（2</w:t>
            </w:r>
            <w:r>
              <w:rPr>
                <w:rFonts w:eastAsia="仿宋"/>
                <w:szCs w:val="21"/>
              </w:rPr>
              <w:t>55</w:t>
            </w:r>
            <w:r>
              <w:rPr>
                <w:rFonts w:hint="eastAsia" w:eastAsia="仿宋"/>
                <w:szCs w:val="21"/>
              </w:rPr>
              <w:t>）</w:t>
            </w:r>
            <w:r>
              <w:rPr>
                <w:rFonts w:eastAsia="仿宋"/>
                <w:szCs w:val="21"/>
              </w:rPr>
              <w:t>应为设备配备残余电流泄放专用的接地系统；</w:t>
            </w:r>
          </w:p>
          <w:p w14:paraId="75696672">
            <w:pPr>
              <w:widowControl/>
              <w:tabs>
                <w:tab w:val="left" w:pos="4321"/>
              </w:tabs>
              <w:spacing w:line="300" w:lineRule="exact"/>
              <w:rPr>
                <w:rFonts w:eastAsia="仿宋"/>
                <w:szCs w:val="21"/>
              </w:rPr>
            </w:pPr>
            <w:r>
              <w:rPr>
                <w:rFonts w:hint="eastAsia" w:eastAsia="仿宋"/>
                <w:szCs w:val="21"/>
              </w:rPr>
              <w:t>（2</w:t>
            </w:r>
            <w:r>
              <w:rPr>
                <w:rFonts w:eastAsia="仿宋"/>
                <w:szCs w:val="21"/>
              </w:rPr>
              <w:t>56</w:t>
            </w:r>
            <w:r>
              <w:rPr>
                <w:rFonts w:hint="eastAsia" w:eastAsia="仿宋"/>
                <w:szCs w:val="21"/>
              </w:rPr>
              <w:t>）</w:t>
            </w:r>
            <w:r>
              <w:rPr>
                <w:rFonts w:eastAsia="仿宋"/>
                <w:szCs w:val="21"/>
              </w:rPr>
              <w:t>禁止在有可燃气体泄露隐患的环境中使用电动工具；电烙铁有专门搁架，用毕立即切断电源；</w:t>
            </w:r>
          </w:p>
          <w:p w14:paraId="678C2B8F">
            <w:pPr>
              <w:widowControl/>
              <w:tabs>
                <w:tab w:val="left" w:pos="4321"/>
              </w:tabs>
              <w:spacing w:line="300" w:lineRule="exact"/>
              <w:rPr>
                <w:rFonts w:eastAsia="仿宋"/>
                <w:kern w:val="0"/>
                <w:szCs w:val="21"/>
              </w:rPr>
            </w:pPr>
            <w:r>
              <w:rPr>
                <w:rFonts w:hint="eastAsia" w:eastAsia="仿宋"/>
                <w:szCs w:val="21"/>
              </w:rPr>
              <w:t>（2</w:t>
            </w:r>
            <w:r>
              <w:rPr>
                <w:rFonts w:eastAsia="仿宋"/>
                <w:szCs w:val="21"/>
              </w:rPr>
              <w:t>57</w:t>
            </w:r>
            <w:r>
              <w:rPr>
                <w:rFonts w:hint="eastAsia" w:eastAsia="仿宋"/>
                <w:szCs w:val="21"/>
              </w:rPr>
              <w:t>）</w:t>
            </w:r>
            <w:r>
              <w:rPr>
                <w:rFonts w:eastAsia="仿宋"/>
                <w:szCs w:val="21"/>
              </w:rPr>
              <w:t>强磁设备应配备与大地相连的金属屏蔽网</w:t>
            </w:r>
          </w:p>
        </w:tc>
        <w:tc>
          <w:tcPr>
            <w:tcW w:w="2543" w:type="dxa"/>
            <w:tcMar>
              <w:left w:w="45" w:type="dxa"/>
              <w:right w:w="45" w:type="dxa"/>
            </w:tcMar>
            <w:vAlign w:val="center"/>
          </w:tcPr>
          <w:p w14:paraId="076FE871">
            <w:pPr>
              <w:widowControl/>
              <w:spacing w:line="300" w:lineRule="exact"/>
              <w:rPr>
                <w:rFonts w:eastAsia="仿宋"/>
                <w:b/>
                <w:bCs/>
                <w:kern w:val="0"/>
                <w:szCs w:val="21"/>
              </w:rPr>
            </w:pPr>
          </w:p>
        </w:tc>
      </w:tr>
      <w:tr w14:paraId="474B85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848" w:type="dxa"/>
            <w:tcMar>
              <w:left w:w="45" w:type="dxa"/>
              <w:right w:w="45" w:type="dxa"/>
            </w:tcMar>
            <w:vAlign w:val="center"/>
          </w:tcPr>
          <w:p w14:paraId="66D6FD11">
            <w:pPr>
              <w:widowControl/>
              <w:spacing w:line="300" w:lineRule="exact"/>
              <w:rPr>
                <w:rFonts w:eastAsia="仿宋"/>
                <w:kern w:val="0"/>
                <w:szCs w:val="21"/>
              </w:rPr>
            </w:pPr>
            <w:r>
              <w:rPr>
                <w:rFonts w:eastAsia="仿宋"/>
                <w:kern w:val="0"/>
                <w:szCs w:val="21"/>
              </w:rPr>
              <w:t>11.3.2</w:t>
            </w:r>
          </w:p>
        </w:tc>
        <w:tc>
          <w:tcPr>
            <w:tcW w:w="3820" w:type="dxa"/>
            <w:tcMar>
              <w:left w:w="45" w:type="dxa"/>
              <w:right w:w="45" w:type="dxa"/>
            </w:tcMar>
            <w:vAlign w:val="center"/>
          </w:tcPr>
          <w:p w14:paraId="60B77214">
            <w:pPr>
              <w:widowControl/>
              <w:spacing w:line="300" w:lineRule="exact"/>
              <w:rPr>
                <w:rFonts w:eastAsia="仿宋"/>
                <w:kern w:val="0"/>
                <w:szCs w:val="21"/>
              </w:rPr>
            </w:pPr>
            <w:r>
              <w:rPr>
                <w:rFonts w:eastAsia="仿宋"/>
                <w:kern w:val="0"/>
                <w:szCs w:val="21"/>
              </w:rPr>
              <w:t>操作电气设备应配备合适的防护器具</w:t>
            </w:r>
          </w:p>
        </w:tc>
        <w:tc>
          <w:tcPr>
            <w:tcW w:w="7660" w:type="dxa"/>
            <w:tcMar>
              <w:left w:w="45" w:type="dxa"/>
              <w:right w:w="45" w:type="dxa"/>
            </w:tcMar>
            <w:vAlign w:val="center"/>
          </w:tcPr>
          <w:p w14:paraId="78A06199">
            <w:pPr>
              <w:widowControl/>
              <w:spacing w:line="300" w:lineRule="exact"/>
              <w:rPr>
                <w:rFonts w:eastAsia="仿宋"/>
                <w:kern w:val="0"/>
                <w:szCs w:val="21"/>
              </w:rPr>
            </w:pPr>
            <w:r>
              <w:rPr>
                <w:rFonts w:hint="eastAsia" w:eastAsia="仿宋"/>
                <w:kern w:val="0"/>
                <w:szCs w:val="21"/>
              </w:rPr>
              <w:t>（2</w:t>
            </w:r>
            <w:r>
              <w:rPr>
                <w:rFonts w:eastAsia="仿宋"/>
                <w:kern w:val="0"/>
                <w:szCs w:val="21"/>
              </w:rPr>
              <w:t>58</w:t>
            </w:r>
            <w:r>
              <w:rPr>
                <w:rFonts w:hint="eastAsia" w:eastAsia="仿宋"/>
                <w:kern w:val="0"/>
                <w:szCs w:val="21"/>
              </w:rPr>
              <w:t>）</w:t>
            </w:r>
            <w:r>
              <w:rPr>
                <w:rFonts w:eastAsia="仿宋"/>
                <w:kern w:val="0"/>
                <w:szCs w:val="21"/>
              </w:rPr>
              <w:t>强电类实验必须二人（含）以上，操作时应戴绝缘手套；防护器具按规定进行周期试验或定期更换；</w:t>
            </w:r>
            <w:r>
              <w:rPr>
                <w:rFonts w:eastAsia="仿宋"/>
                <w:szCs w:val="21"/>
              </w:rPr>
              <w:t>静电场所，要保持空气湿润，工作人员要穿戴防静电服、手套和鞋靴</w:t>
            </w:r>
          </w:p>
        </w:tc>
        <w:tc>
          <w:tcPr>
            <w:tcW w:w="2543" w:type="dxa"/>
            <w:tcMar>
              <w:left w:w="45" w:type="dxa"/>
              <w:right w:w="45" w:type="dxa"/>
            </w:tcMar>
            <w:vAlign w:val="center"/>
          </w:tcPr>
          <w:p w14:paraId="3BCD1FD8">
            <w:pPr>
              <w:widowControl/>
              <w:spacing w:line="300" w:lineRule="exact"/>
              <w:rPr>
                <w:rFonts w:eastAsia="仿宋"/>
                <w:b/>
                <w:bCs/>
                <w:kern w:val="0"/>
                <w:szCs w:val="21"/>
              </w:rPr>
            </w:pPr>
          </w:p>
        </w:tc>
      </w:tr>
      <w:tr w14:paraId="503C98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848" w:type="dxa"/>
            <w:tcMar>
              <w:left w:w="45" w:type="dxa"/>
              <w:right w:w="45" w:type="dxa"/>
            </w:tcMar>
            <w:vAlign w:val="center"/>
          </w:tcPr>
          <w:p w14:paraId="37530586">
            <w:pPr>
              <w:widowControl/>
              <w:spacing w:line="300" w:lineRule="exact"/>
              <w:rPr>
                <w:rFonts w:eastAsia="仿宋"/>
                <w:b/>
                <w:kern w:val="0"/>
                <w:szCs w:val="21"/>
              </w:rPr>
            </w:pPr>
            <w:r>
              <w:rPr>
                <w:rFonts w:eastAsia="仿宋"/>
                <w:b/>
                <w:kern w:val="0"/>
                <w:szCs w:val="21"/>
              </w:rPr>
              <w:t>11.4</w:t>
            </w:r>
          </w:p>
        </w:tc>
        <w:tc>
          <w:tcPr>
            <w:tcW w:w="14023" w:type="dxa"/>
            <w:gridSpan w:val="3"/>
            <w:tcMar>
              <w:left w:w="45" w:type="dxa"/>
              <w:right w:w="45" w:type="dxa"/>
            </w:tcMar>
            <w:vAlign w:val="center"/>
          </w:tcPr>
          <w:p w14:paraId="0707C5D1">
            <w:pPr>
              <w:widowControl/>
              <w:spacing w:line="300" w:lineRule="exact"/>
              <w:rPr>
                <w:rFonts w:eastAsia="仿宋"/>
                <w:b/>
                <w:kern w:val="0"/>
                <w:szCs w:val="21"/>
              </w:rPr>
            </w:pPr>
            <w:r>
              <w:rPr>
                <w:rFonts w:eastAsia="仿宋"/>
                <w:b/>
                <w:kern w:val="0"/>
                <w:szCs w:val="21"/>
              </w:rPr>
              <w:t>激光安全</w:t>
            </w:r>
          </w:p>
        </w:tc>
      </w:tr>
      <w:tr w14:paraId="0618D9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848" w:type="dxa"/>
            <w:tcMar>
              <w:left w:w="45" w:type="dxa"/>
              <w:right w:w="45" w:type="dxa"/>
            </w:tcMar>
            <w:vAlign w:val="center"/>
          </w:tcPr>
          <w:p w14:paraId="3FA4DC1E">
            <w:pPr>
              <w:widowControl/>
              <w:spacing w:line="300" w:lineRule="exact"/>
              <w:rPr>
                <w:rFonts w:eastAsia="仿宋"/>
                <w:kern w:val="0"/>
                <w:szCs w:val="21"/>
              </w:rPr>
            </w:pPr>
            <w:r>
              <w:rPr>
                <w:rFonts w:eastAsia="仿宋"/>
                <w:kern w:val="0"/>
                <w:szCs w:val="21"/>
              </w:rPr>
              <w:t>11.4.1</w:t>
            </w:r>
          </w:p>
        </w:tc>
        <w:tc>
          <w:tcPr>
            <w:tcW w:w="3820" w:type="dxa"/>
            <w:tcMar>
              <w:left w:w="45" w:type="dxa"/>
              <w:right w:w="45" w:type="dxa"/>
            </w:tcMar>
            <w:vAlign w:val="center"/>
          </w:tcPr>
          <w:p w14:paraId="329D323B">
            <w:pPr>
              <w:widowControl/>
              <w:spacing w:line="300" w:lineRule="exact"/>
              <w:rPr>
                <w:rFonts w:eastAsia="仿宋"/>
                <w:kern w:val="0"/>
                <w:szCs w:val="21"/>
              </w:rPr>
            </w:pPr>
            <w:r>
              <w:rPr>
                <w:rFonts w:eastAsia="仿宋"/>
                <w:bCs/>
                <w:kern w:val="0"/>
                <w:szCs w:val="21"/>
              </w:rPr>
              <w:t>激光实验室配有完备的安全屏蔽设施</w:t>
            </w:r>
          </w:p>
        </w:tc>
        <w:tc>
          <w:tcPr>
            <w:tcW w:w="7660" w:type="dxa"/>
            <w:tcMar>
              <w:left w:w="45" w:type="dxa"/>
              <w:right w:w="45" w:type="dxa"/>
            </w:tcMar>
            <w:vAlign w:val="center"/>
          </w:tcPr>
          <w:p w14:paraId="539CD846">
            <w:pPr>
              <w:widowControl/>
              <w:spacing w:line="300" w:lineRule="exact"/>
              <w:rPr>
                <w:rFonts w:eastAsia="仿宋"/>
                <w:bCs/>
                <w:kern w:val="0"/>
                <w:szCs w:val="21"/>
              </w:rPr>
            </w:pPr>
            <w:r>
              <w:rPr>
                <w:rFonts w:hint="eastAsia" w:eastAsia="仿宋"/>
                <w:bCs/>
                <w:kern w:val="0"/>
                <w:szCs w:val="21"/>
              </w:rPr>
              <w:t>（2</w:t>
            </w:r>
            <w:r>
              <w:rPr>
                <w:rFonts w:eastAsia="仿宋"/>
                <w:bCs/>
                <w:kern w:val="0"/>
                <w:szCs w:val="21"/>
              </w:rPr>
              <w:t>59</w:t>
            </w:r>
            <w:r>
              <w:rPr>
                <w:rFonts w:hint="eastAsia" w:eastAsia="仿宋"/>
                <w:bCs/>
                <w:kern w:val="0"/>
                <w:szCs w:val="21"/>
              </w:rPr>
              <w:t>）</w:t>
            </w:r>
            <w:r>
              <w:rPr>
                <w:rFonts w:eastAsia="仿宋"/>
                <w:bCs/>
                <w:kern w:val="0"/>
                <w:szCs w:val="21"/>
              </w:rPr>
              <w:t>功率较大的激光器有互锁装置、防护罩</w:t>
            </w:r>
            <w:r>
              <w:rPr>
                <w:rFonts w:hint="eastAsia" w:eastAsia="仿宋"/>
                <w:bCs/>
                <w:kern w:val="0"/>
                <w:szCs w:val="21"/>
              </w:rPr>
              <w:t>，</w:t>
            </w:r>
            <w:r>
              <w:rPr>
                <w:rFonts w:eastAsia="仿宋"/>
                <w:bCs/>
                <w:kern w:val="0"/>
                <w:szCs w:val="21"/>
              </w:rPr>
              <w:t>激光照射方向不会对他人造成伤害，防止激光发射口及反射镜上扬</w:t>
            </w:r>
          </w:p>
        </w:tc>
        <w:tc>
          <w:tcPr>
            <w:tcW w:w="2543" w:type="dxa"/>
            <w:tcMar>
              <w:left w:w="45" w:type="dxa"/>
              <w:right w:w="45" w:type="dxa"/>
            </w:tcMar>
            <w:vAlign w:val="center"/>
          </w:tcPr>
          <w:p w14:paraId="4321E346">
            <w:pPr>
              <w:widowControl/>
              <w:spacing w:line="300" w:lineRule="exact"/>
              <w:rPr>
                <w:rFonts w:eastAsia="仿宋"/>
                <w:b/>
                <w:bCs/>
                <w:kern w:val="0"/>
                <w:szCs w:val="21"/>
              </w:rPr>
            </w:pPr>
          </w:p>
        </w:tc>
      </w:tr>
      <w:tr w14:paraId="3F7837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848" w:type="dxa"/>
            <w:tcMar>
              <w:left w:w="45" w:type="dxa"/>
              <w:right w:w="45" w:type="dxa"/>
            </w:tcMar>
            <w:vAlign w:val="center"/>
          </w:tcPr>
          <w:p w14:paraId="0251ABDC">
            <w:pPr>
              <w:widowControl/>
              <w:spacing w:line="300" w:lineRule="exact"/>
              <w:rPr>
                <w:rFonts w:eastAsia="仿宋"/>
                <w:kern w:val="0"/>
                <w:szCs w:val="21"/>
              </w:rPr>
            </w:pPr>
            <w:r>
              <w:rPr>
                <w:rFonts w:eastAsia="仿宋"/>
                <w:kern w:val="0"/>
                <w:szCs w:val="21"/>
              </w:rPr>
              <w:t>11.4.2</w:t>
            </w:r>
          </w:p>
        </w:tc>
        <w:tc>
          <w:tcPr>
            <w:tcW w:w="3820" w:type="dxa"/>
            <w:tcMar>
              <w:left w:w="45" w:type="dxa"/>
              <w:right w:w="45" w:type="dxa"/>
            </w:tcMar>
            <w:vAlign w:val="center"/>
          </w:tcPr>
          <w:p w14:paraId="123AD617">
            <w:pPr>
              <w:widowControl/>
              <w:spacing w:line="300" w:lineRule="exact"/>
              <w:rPr>
                <w:rFonts w:eastAsia="仿宋"/>
                <w:bCs/>
                <w:kern w:val="0"/>
                <w:szCs w:val="21"/>
              </w:rPr>
            </w:pPr>
            <w:r>
              <w:rPr>
                <w:rFonts w:eastAsia="仿宋"/>
                <w:bCs/>
                <w:kern w:val="0"/>
                <w:szCs w:val="21"/>
              </w:rPr>
              <w:t>激光实验时须佩戴合适的个人防护用具</w:t>
            </w:r>
          </w:p>
        </w:tc>
        <w:tc>
          <w:tcPr>
            <w:tcW w:w="7660" w:type="dxa"/>
            <w:tcMar>
              <w:left w:w="45" w:type="dxa"/>
              <w:right w:w="45" w:type="dxa"/>
            </w:tcMar>
            <w:vAlign w:val="center"/>
          </w:tcPr>
          <w:p w14:paraId="7633E88D">
            <w:pPr>
              <w:widowControl/>
              <w:spacing w:line="300" w:lineRule="exact"/>
              <w:rPr>
                <w:rFonts w:eastAsia="仿宋"/>
                <w:bCs/>
                <w:kern w:val="0"/>
                <w:szCs w:val="21"/>
              </w:rPr>
            </w:pPr>
            <w:r>
              <w:rPr>
                <w:rFonts w:hint="eastAsia" w:eastAsia="仿宋"/>
                <w:bCs/>
                <w:kern w:val="0"/>
                <w:szCs w:val="21"/>
              </w:rPr>
              <w:t>（2</w:t>
            </w:r>
            <w:r>
              <w:rPr>
                <w:rFonts w:eastAsia="仿宋"/>
                <w:bCs/>
                <w:kern w:val="0"/>
                <w:szCs w:val="21"/>
              </w:rPr>
              <w:t>60</w:t>
            </w:r>
            <w:r>
              <w:rPr>
                <w:rFonts w:hint="eastAsia" w:eastAsia="仿宋"/>
                <w:bCs/>
                <w:kern w:val="0"/>
                <w:szCs w:val="21"/>
              </w:rPr>
              <w:t>）</w:t>
            </w:r>
            <w:r>
              <w:rPr>
                <w:rFonts w:eastAsia="仿宋"/>
                <w:bCs/>
                <w:kern w:val="0"/>
                <w:szCs w:val="21"/>
              </w:rPr>
              <w:t>操作人员穿戴防护眼镜等防护用品、不带手表等能反光的物品</w:t>
            </w:r>
            <w:r>
              <w:rPr>
                <w:rFonts w:hint="eastAsia" w:eastAsia="仿宋"/>
                <w:bCs/>
                <w:kern w:val="0"/>
                <w:szCs w:val="21"/>
              </w:rPr>
              <w:t>，</w:t>
            </w:r>
            <w:r>
              <w:rPr>
                <w:rFonts w:eastAsia="仿宋"/>
                <w:szCs w:val="21"/>
                <w:shd w:val="clear" w:color="auto" w:fill="FFFFFF"/>
              </w:rPr>
              <w:t>禁止直视激光束和它的反向光束，禁止对激光器件做任何目视准直操作</w:t>
            </w:r>
            <w:r>
              <w:rPr>
                <w:rFonts w:hint="eastAsia" w:eastAsia="仿宋"/>
                <w:szCs w:val="21"/>
                <w:shd w:val="clear" w:color="auto" w:fill="FFFFFF"/>
              </w:rPr>
              <w:t>，</w:t>
            </w:r>
            <w:r>
              <w:rPr>
                <w:rFonts w:eastAsia="仿宋"/>
                <w:bCs/>
                <w:kern w:val="0"/>
                <w:szCs w:val="21"/>
              </w:rPr>
              <w:t>禁止用眼睛检查激光器故障，激光器必须在断电情况下进行检查</w:t>
            </w:r>
          </w:p>
        </w:tc>
        <w:tc>
          <w:tcPr>
            <w:tcW w:w="2543" w:type="dxa"/>
            <w:tcMar>
              <w:left w:w="45" w:type="dxa"/>
              <w:right w:w="45" w:type="dxa"/>
            </w:tcMar>
            <w:vAlign w:val="center"/>
          </w:tcPr>
          <w:p w14:paraId="406D62E8">
            <w:pPr>
              <w:widowControl/>
              <w:spacing w:line="300" w:lineRule="exact"/>
              <w:rPr>
                <w:rFonts w:eastAsia="仿宋"/>
                <w:b/>
                <w:bCs/>
                <w:kern w:val="0"/>
                <w:szCs w:val="21"/>
              </w:rPr>
            </w:pPr>
          </w:p>
        </w:tc>
      </w:tr>
      <w:tr w14:paraId="2D33EE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848" w:type="dxa"/>
            <w:tcMar>
              <w:left w:w="45" w:type="dxa"/>
              <w:right w:w="45" w:type="dxa"/>
            </w:tcMar>
            <w:vAlign w:val="center"/>
          </w:tcPr>
          <w:p w14:paraId="01F6CFF9">
            <w:pPr>
              <w:widowControl/>
              <w:spacing w:line="300" w:lineRule="exact"/>
              <w:rPr>
                <w:rFonts w:eastAsia="仿宋"/>
                <w:kern w:val="0"/>
                <w:szCs w:val="21"/>
              </w:rPr>
            </w:pPr>
            <w:r>
              <w:rPr>
                <w:rFonts w:eastAsia="仿宋"/>
                <w:kern w:val="0"/>
                <w:szCs w:val="21"/>
              </w:rPr>
              <w:t>11.4.3</w:t>
            </w:r>
          </w:p>
        </w:tc>
        <w:tc>
          <w:tcPr>
            <w:tcW w:w="3820" w:type="dxa"/>
            <w:tcMar>
              <w:left w:w="45" w:type="dxa"/>
              <w:right w:w="45" w:type="dxa"/>
            </w:tcMar>
            <w:vAlign w:val="center"/>
          </w:tcPr>
          <w:p w14:paraId="74953116">
            <w:pPr>
              <w:widowControl/>
              <w:spacing w:line="300" w:lineRule="exact"/>
              <w:rPr>
                <w:rFonts w:eastAsia="仿宋"/>
                <w:bCs/>
                <w:kern w:val="0"/>
                <w:szCs w:val="21"/>
              </w:rPr>
            </w:pPr>
            <w:r>
              <w:rPr>
                <w:rFonts w:eastAsia="仿宋"/>
                <w:bCs/>
                <w:kern w:val="0"/>
                <w:szCs w:val="21"/>
              </w:rPr>
              <w:t>警告标识</w:t>
            </w:r>
          </w:p>
        </w:tc>
        <w:tc>
          <w:tcPr>
            <w:tcW w:w="7660" w:type="dxa"/>
            <w:tcMar>
              <w:left w:w="45" w:type="dxa"/>
              <w:right w:w="45" w:type="dxa"/>
            </w:tcMar>
            <w:vAlign w:val="center"/>
          </w:tcPr>
          <w:p w14:paraId="1A890A97">
            <w:pPr>
              <w:widowControl/>
              <w:spacing w:line="300" w:lineRule="exact"/>
              <w:rPr>
                <w:rFonts w:eastAsia="仿宋"/>
                <w:bCs/>
                <w:kern w:val="0"/>
                <w:szCs w:val="21"/>
              </w:rPr>
            </w:pPr>
            <w:r>
              <w:rPr>
                <w:rFonts w:hint="eastAsia" w:eastAsia="仿宋"/>
                <w:bCs/>
                <w:kern w:val="0"/>
                <w:szCs w:val="21"/>
              </w:rPr>
              <w:t>（2</w:t>
            </w:r>
            <w:r>
              <w:rPr>
                <w:rFonts w:eastAsia="仿宋"/>
                <w:bCs/>
                <w:kern w:val="0"/>
                <w:szCs w:val="21"/>
              </w:rPr>
              <w:t>61</w:t>
            </w:r>
            <w:r>
              <w:rPr>
                <w:rFonts w:hint="eastAsia" w:eastAsia="仿宋"/>
                <w:bCs/>
                <w:kern w:val="0"/>
                <w:szCs w:val="21"/>
              </w:rPr>
              <w:t>）</w:t>
            </w:r>
            <w:r>
              <w:rPr>
                <w:rFonts w:eastAsia="仿宋"/>
                <w:bCs/>
                <w:kern w:val="0"/>
                <w:szCs w:val="21"/>
              </w:rPr>
              <w:t>所有激光区域内张贴警告标识</w:t>
            </w:r>
          </w:p>
        </w:tc>
        <w:tc>
          <w:tcPr>
            <w:tcW w:w="2543" w:type="dxa"/>
            <w:tcMar>
              <w:left w:w="45" w:type="dxa"/>
              <w:right w:w="45" w:type="dxa"/>
            </w:tcMar>
            <w:vAlign w:val="center"/>
          </w:tcPr>
          <w:p w14:paraId="1667F523">
            <w:pPr>
              <w:widowControl/>
              <w:spacing w:line="300" w:lineRule="exact"/>
              <w:rPr>
                <w:rFonts w:eastAsia="仿宋"/>
                <w:b/>
                <w:bCs/>
                <w:kern w:val="0"/>
                <w:szCs w:val="21"/>
              </w:rPr>
            </w:pPr>
          </w:p>
        </w:tc>
      </w:tr>
      <w:tr w14:paraId="426327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848" w:type="dxa"/>
            <w:tcMar>
              <w:left w:w="45" w:type="dxa"/>
              <w:right w:w="45" w:type="dxa"/>
            </w:tcMar>
            <w:vAlign w:val="center"/>
          </w:tcPr>
          <w:p w14:paraId="3C56185D">
            <w:pPr>
              <w:widowControl/>
              <w:spacing w:line="300" w:lineRule="exact"/>
              <w:rPr>
                <w:rFonts w:eastAsia="仿宋"/>
                <w:b/>
                <w:kern w:val="0"/>
                <w:szCs w:val="21"/>
              </w:rPr>
            </w:pPr>
            <w:r>
              <w:rPr>
                <w:rFonts w:eastAsia="仿宋"/>
                <w:b/>
                <w:kern w:val="0"/>
                <w:szCs w:val="21"/>
              </w:rPr>
              <w:t>11.5</w:t>
            </w:r>
          </w:p>
        </w:tc>
        <w:tc>
          <w:tcPr>
            <w:tcW w:w="14023" w:type="dxa"/>
            <w:gridSpan w:val="3"/>
            <w:tcMar>
              <w:left w:w="45" w:type="dxa"/>
              <w:right w:w="45" w:type="dxa"/>
            </w:tcMar>
            <w:vAlign w:val="center"/>
          </w:tcPr>
          <w:p w14:paraId="4DF17004">
            <w:pPr>
              <w:widowControl/>
              <w:spacing w:line="300" w:lineRule="exact"/>
              <w:rPr>
                <w:rFonts w:eastAsia="仿宋"/>
                <w:b/>
                <w:kern w:val="0"/>
                <w:szCs w:val="21"/>
              </w:rPr>
            </w:pPr>
            <w:r>
              <w:rPr>
                <w:rFonts w:eastAsia="仿宋"/>
                <w:b/>
                <w:kern w:val="0"/>
                <w:szCs w:val="21"/>
              </w:rPr>
              <w:t>粉尘安全</w:t>
            </w:r>
          </w:p>
        </w:tc>
      </w:tr>
      <w:tr w14:paraId="51A8C2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848" w:type="dxa"/>
            <w:tcMar>
              <w:left w:w="45" w:type="dxa"/>
              <w:right w:w="45" w:type="dxa"/>
            </w:tcMar>
            <w:vAlign w:val="center"/>
          </w:tcPr>
          <w:p w14:paraId="70E33F31">
            <w:pPr>
              <w:widowControl/>
              <w:spacing w:line="300" w:lineRule="exact"/>
              <w:rPr>
                <w:rFonts w:eastAsia="仿宋"/>
                <w:kern w:val="0"/>
                <w:szCs w:val="21"/>
              </w:rPr>
            </w:pPr>
            <w:r>
              <w:rPr>
                <w:rFonts w:eastAsia="仿宋"/>
                <w:kern w:val="0"/>
                <w:szCs w:val="21"/>
              </w:rPr>
              <w:t>11.5.1</w:t>
            </w:r>
          </w:p>
        </w:tc>
        <w:tc>
          <w:tcPr>
            <w:tcW w:w="3820" w:type="dxa"/>
            <w:tcMar>
              <w:left w:w="45" w:type="dxa"/>
              <w:right w:w="45" w:type="dxa"/>
            </w:tcMar>
            <w:vAlign w:val="center"/>
          </w:tcPr>
          <w:p w14:paraId="58FC2413">
            <w:pPr>
              <w:rPr>
                <w:rFonts w:eastAsia="仿宋"/>
                <w:kern w:val="0"/>
                <w:szCs w:val="21"/>
              </w:rPr>
            </w:pPr>
            <w:r>
              <w:rPr>
                <w:rFonts w:eastAsia="仿宋"/>
                <w:kern w:val="0"/>
              </w:rPr>
              <w:t>粉尘爆炸危险场所，</w:t>
            </w:r>
            <w:r>
              <w:rPr>
                <w:rFonts w:eastAsia="仿宋"/>
                <w:kern w:val="0"/>
                <w:szCs w:val="21"/>
              </w:rPr>
              <w:t>应选用防爆型的电气设备</w:t>
            </w:r>
          </w:p>
        </w:tc>
        <w:tc>
          <w:tcPr>
            <w:tcW w:w="7660" w:type="dxa"/>
            <w:tcMar>
              <w:left w:w="45" w:type="dxa"/>
              <w:right w:w="45" w:type="dxa"/>
            </w:tcMar>
            <w:vAlign w:val="center"/>
          </w:tcPr>
          <w:p w14:paraId="5C00CEAF">
            <w:pPr>
              <w:widowControl/>
              <w:spacing w:line="300" w:lineRule="exact"/>
              <w:rPr>
                <w:rFonts w:eastAsia="仿宋"/>
                <w:kern w:val="0"/>
                <w:szCs w:val="21"/>
              </w:rPr>
            </w:pPr>
            <w:r>
              <w:rPr>
                <w:rFonts w:hint="eastAsia" w:eastAsia="仿宋"/>
                <w:kern w:val="0"/>
                <w:szCs w:val="21"/>
              </w:rPr>
              <w:t>（2</w:t>
            </w:r>
            <w:r>
              <w:rPr>
                <w:rFonts w:eastAsia="仿宋"/>
                <w:kern w:val="0"/>
                <w:szCs w:val="21"/>
              </w:rPr>
              <w:t>62</w:t>
            </w:r>
            <w:r>
              <w:rPr>
                <w:rFonts w:hint="eastAsia" w:eastAsia="仿宋"/>
                <w:kern w:val="0"/>
                <w:szCs w:val="21"/>
              </w:rPr>
              <w:t>）</w:t>
            </w:r>
            <w:r>
              <w:rPr>
                <w:rFonts w:eastAsia="仿宋"/>
                <w:kern w:val="0"/>
                <w:szCs w:val="21"/>
              </w:rPr>
              <w:t>防爆灯、防爆电气开关，导线敷设应选用镀锌管或水煤气管，必须达到整体防爆要求；</w:t>
            </w:r>
          </w:p>
          <w:p w14:paraId="2605EAFD">
            <w:pPr>
              <w:widowControl/>
              <w:spacing w:line="300" w:lineRule="exact"/>
              <w:rPr>
                <w:rFonts w:eastAsia="仿宋"/>
                <w:bCs/>
                <w:kern w:val="0"/>
                <w:szCs w:val="21"/>
              </w:rPr>
            </w:pPr>
            <w:r>
              <w:rPr>
                <w:rFonts w:hint="eastAsia" w:eastAsia="仿宋"/>
                <w:kern w:val="0"/>
                <w:szCs w:val="21"/>
              </w:rPr>
              <w:t>（2</w:t>
            </w:r>
            <w:r>
              <w:rPr>
                <w:rFonts w:eastAsia="仿宋"/>
                <w:kern w:val="0"/>
                <w:szCs w:val="21"/>
              </w:rPr>
              <w:t>63</w:t>
            </w:r>
            <w:r>
              <w:rPr>
                <w:rFonts w:hint="eastAsia" w:eastAsia="仿宋"/>
                <w:kern w:val="0"/>
                <w:szCs w:val="21"/>
              </w:rPr>
              <w:t>）</w:t>
            </w:r>
            <w:r>
              <w:rPr>
                <w:rFonts w:eastAsia="仿宋"/>
                <w:kern w:val="0"/>
                <w:szCs w:val="21"/>
              </w:rPr>
              <w:t>粉尘加工要有除尘装置，除尘器符合防静电安全要求，除尘设施应有阻爆、隔爆、泄爆装置</w:t>
            </w:r>
            <w:r>
              <w:rPr>
                <w:rFonts w:hint="eastAsia" w:eastAsia="仿宋"/>
                <w:kern w:val="0"/>
                <w:szCs w:val="21"/>
              </w:rPr>
              <w:t>，</w:t>
            </w:r>
            <w:r>
              <w:rPr>
                <w:rFonts w:eastAsia="仿宋"/>
                <w:kern w:val="0"/>
                <w:szCs w:val="21"/>
              </w:rPr>
              <w:t>使用工具具有防爆功能或不产生火花</w:t>
            </w:r>
          </w:p>
        </w:tc>
        <w:tc>
          <w:tcPr>
            <w:tcW w:w="2543" w:type="dxa"/>
            <w:tcMar>
              <w:left w:w="45" w:type="dxa"/>
              <w:right w:w="45" w:type="dxa"/>
            </w:tcMar>
            <w:vAlign w:val="center"/>
          </w:tcPr>
          <w:p w14:paraId="4C14B677">
            <w:pPr>
              <w:pStyle w:val="55"/>
              <w:spacing w:line="360" w:lineRule="auto"/>
              <w:ind w:firstLine="0" w:firstLineChars="0"/>
              <w:rPr>
                <w:rFonts w:ascii="Times New Roman" w:hAnsi="Times New Roman" w:eastAsia="仿宋"/>
                <w:b/>
                <w:bCs/>
                <w:kern w:val="0"/>
              </w:rPr>
            </w:pPr>
          </w:p>
        </w:tc>
      </w:tr>
      <w:tr w14:paraId="22BD38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848" w:type="dxa"/>
            <w:tcMar>
              <w:left w:w="45" w:type="dxa"/>
              <w:right w:w="45" w:type="dxa"/>
            </w:tcMar>
            <w:vAlign w:val="center"/>
          </w:tcPr>
          <w:p w14:paraId="52462EEE">
            <w:pPr>
              <w:widowControl/>
              <w:spacing w:line="300" w:lineRule="exact"/>
              <w:rPr>
                <w:rFonts w:eastAsia="仿宋"/>
                <w:kern w:val="0"/>
                <w:szCs w:val="21"/>
              </w:rPr>
            </w:pPr>
            <w:r>
              <w:rPr>
                <w:rFonts w:eastAsia="仿宋"/>
                <w:kern w:val="0"/>
                <w:szCs w:val="21"/>
              </w:rPr>
              <w:t>11.5.2</w:t>
            </w:r>
          </w:p>
        </w:tc>
        <w:tc>
          <w:tcPr>
            <w:tcW w:w="3820" w:type="dxa"/>
            <w:tcMar>
              <w:left w:w="45" w:type="dxa"/>
              <w:right w:w="45" w:type="dxa"/>
            </w:tcMar>
            <w:vAlign w:val="center"/>
          </w:tcPr>
          <w:p w14:paraId="69832EFC">
            <w:pPr>
              <w:widowControl/>
              <w:spacing w:line="300" w:lineRule="exact"/>
              <w:rPr>
                <w:rFonts w:eastAsia="仿宋"/>
                <w:kern w:val="0"/>
                <w:szCs w:val="21"/>
              </w:rPr>
            </w:pPr>
            <w:r>
              <w:rPr>
                <w:rFonts w:eastAsia="仿宋"/>
                <w:kern w:val="0"/>
                <w:szCs w:val="21"/>
              </w:rPr>
              <w:t>产生粉尘的实验场所，须穿戴合适的个人防护用具</w:t>
            </w:r>
          </w:p>
        </w:tc>
        <w:tc>
          <w:tcPr>
            <w:tcW w:w="7660" w:type="dxa"/>
            <w:tcMar>
              <w:left w:w="45" w:type="dxa"/>
              <w:right w:w="45" w:type="dxa"/>
            </w:tcMar>
            <w:vAlign w:val="center"/>
          </w:tcPr>
          <w:p w14:paraId="68AE612C">
            <w:pPr>
              <w:rPr>
                <w:rFonts w:eastAsia="仿宋"/>
                <w:bCs/>
                <w:kern w:val="0"/>
                <w:szCs w:val="21"/>
              </w:rPr>
            </w:pPr>
            <w:r>
              <w:rPr>
                <w:rFonts w:hint="eastAsia" w:eastAsia="仿宋"/>
                <w:kern w:val="0"/>
              </w:rPr>
              <w:t>（2</w:t>
            </w:r>
            <w:r>
              <w:rPr>
                <w:rFonts w:eastAsia="仿宋"/>
                <w:kern w:val="0"/>
              </w:rPr>
              <w:t>64</w:t>
            </w:r>
            <w:r>
              <w:rPr>
                <w:rFonts w:hint="eastAsia" w:eastAsia="仿宋"/>
                <w:kern w:val="0"/>
              </w:rPr>
              <w:t>）</w:t>
            </w:r>
            <w:r>
              <w:rPr>
                <w:rFonts w:eastAsia="仿宋"/>
                <w:kern w:val="0"/>
              </w:rPr>
              <w:t>粉尘爆炸危险场所</w:t>
            </w:r>
            <w:r>
              <w:rPr>
                <w:rFonts w:eastAsia="仿宋"/>
                <w:kern w:val="0"/>
                <w:szCs w:val="21"/>
              </w:rPr>
              <w:t>应穿防静电棉质衣服，禁止穿化纤材料制作的衣服，工作时必须佩戴防尘口罩和护耳器</w:t>
            </w:r>
          </w:p>
        </w:tc>
        <w:tc>
          <w:tcPr>
            <w:tcW w:w="2543" w:type="dxa"/>
            <w:tcMar>
              <w:left w:w="45" w:type="dxa"/>
              <w:right w:w="45" w:type="dxa"/>
            </w:tcMar>
            <w:vAlign w:val="center"/>
          </w:tcPr>
          <w:p w14:paraId="04D2B6D8">
            <w:pPr>
              <w:widowControl/>
              <w:spacing w:line="300" w:lineRule="exact"/>
              <w:rPr>
                <w:rFonts w:eastAsia="仿宋"/>
                <w:b/>
                <w:bCs/>
                <w:kern w:val="0"/>
                <w:szCs w:val="21"/>
              </w:rPr>
            </w:pPr>
          </w:p>
        </w:tc>
      </w:tr>
      <w:tr w14:paraId="3BBCDB6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848" w:type="dxa"/>
            <w:tcMar>
              <w:left w:w="45" w:type="dxa"/>
              <w:right w:w="45" w:type="dxa"/>
            </w:tcMar>
            <w:vAlign w:val="center"/>
          </w:tcPr>
          <w:p w14:paraId="502CD9D8">
            <w:pPr>
              <w:widowControl/>
              <w:spacing w:line="300" w:lineRule="exact"/>
              <w:rPr>
                <w:rFonts w:eastAsia="仿宋"/>
                <w:kern w:val="0"/>
                <w:szCs w:val="21"/>
              </w:rPr>
            </w:pPr>
            <w:r>
              <w:rPr>
                <w:rFonts w:eastAsia="仿宋"/>
                <w:kern w:val="0"/>
                <w:szCs w:val="21"/>
              </w:rPr>
              <w:t>11.5.3</w:t>
            </w:r>
          </w:p>
        </w:tc>
        <w:tc>
          <w:tcPr>
            <w:tcW w:w="3820" w:type="dxa"/>
            <w:tcMar>
              <w:left w:w="45" w:type="dxa"/>
              <w:right w:w="45" w:type="dxa"/>
            </w:tcMar>
            <w:vAlign w:val="center"/>
          </w:tcPr>
          <w:p w14:paraId="63AE036A">
            <w:pPr>
              <w:widowControl/>
              <w:spacing w:line="300" w:lineRule="exact"/>
              <w:rPr>
                <w:rFonts w:eastAsia="仿宋"/>
                <w:kern w:val="0"/>
                <w:szCs w:val="21"/>
              </w:rPr>
            </w:pPr>
            <w:r>
              <w:rPr>
                <w:rFonts w:eastAsia="仿宋"/>
                <w:kern w:val="0"/>
                <w:szCs w:val="21"/>
              </w:rPr>
              <w:t>确保实验室粉尘浓度在爆炸限以下，并配备灭火装置</w:t>
            </w:r>
          </w:p>
        </w:tc>
        <w:tc>
          <w:tcPr>
            <w:tcW w:w="7660" w:type="dxa"/>
            <w:tcMar>
              <w:left w:w="45" w:type="dxa"/>
              <w:right w:w="45" w:type="dxa"/>
            </w:tcMar>
            <w:vAlign w:val="center"/>
          </w:tcPr>
          <w:p w14:paraId="25C5F272">
            <w:pPr>
              <w:widowControl/>
              <w:spacing w:line="300" w:lineRule="exact"/>
              <w:rPr>
                <w:rFonts w:eastAsia="仿宋"/>
                <w:bCs/>
                <w:kern w:val="0"/>
                <w:szCs w:val="21"/>
              </w:rPr>
            </w:pPr>
            <w:r>
              <w:rPr>
                <w:rFonts w:hint="eastAsia" w:eastAsia="仿宋"/>
                <w:kern w:val="0"/>
                <w:szCs w:val="21"/>
              </w:rPr>
              <w:t>（2</w:t>
            </w:r>
            <w:r>
              <w:rPr>
                <w:rFonts w:eastAsia="仿宋"/>
                <w:kern w:val="0"/>
                <w:szCs w:val="21"/>
              </w:rPr>
              <w:t>65</w:t>
            </w:r>
            <w:r>
              <w:rPr>
                <w:rFonts w:hint="eastAsia" w:eastAsia="仿宋"/>
                <w:kern w:val="0"/>
                <w:szCs w:val="21"/>
              </w:rPr>
              <w:t>）</w:t>
            </w:r>
            <w:r>
              <w:rPr>
                <w:rFonts w:eastAsia="仿宋"/>
                <w:kern w:val="0"/>
                <w:szCs w:val="21"/>
              </w:rPr>
              <w:t>粉尘浓度较高的场所，</w:t>
            </w:r>
            <w:r>
              <w:rPr>
                <w:rFonts w:hint="eastAsia" w:eastAsia="仿宋"/>
                <w:kern w:val="0"/>
                <w:szCs w:val="21"/>
              </w:rPr>
              <w:t>适当配备加湿装置</w:t>
            </w:r>
            <w:r>
              <w:rPr>
                <w:rFonts w:eastAsia="仿宋"/>
                <w:kern w:val="0"/>
                <w:szCs w:val="21"/>
              </w:rPr>
              <w:t xml:space="preserve">；配备合适的灭火装置 </w:t>
            </w:r>
          </w:p>
        </w:tc>
        <w:tc>
          <w:tcPr>
            <w:tcW w:w="2543" w:type="dxa"/>
            <w:tcMar>
              <w:left w:w="45" w:type="dxa"/>
              <w:right w:w="45" w:type="dxa"/>
            </w:tcMar>
            <w:vAlign w:val="center"/>
          </w:tcPr>
          <w:p w14:paraId="35F2B956">
            <w:pPr>
              <w:rPr>
                <w:rFonts w:eastAsia="仿宋"/>
                <w:bCs/>
                <w:kern w:val="0"/>
                <w:szCs w:val="21"/>
              </w:rPr>
            </w:pPr>
          </w:p>
        </w:tc>
      </w:tr>
      <w:tr w14:paraId="39FA70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848" w:type="dxa"/>
            <w:tcMar>
              <w:left w:w="45" w:type="dxa"/>
              <w:right w:w="45" w:type="dxa"/>
            </w:tcMar>
            <w:vAlign w:val="center"/>
          </w:tcPr>
          <w:p w14:paraId="5738E87C">
            <w:pPr>
              <w:widowControl/>
              <w:spacing w:line="300" w:lineRule="exact"/>
              <w:rPr>
                <w:rFonts w:eastAsia="仿宋"/>
                <w:b/>
                <w:kern w:val="0"/>
                <w:szCs w:val="21"/>
              </w:rPr>
            </w:pPr>
            <w:r>
              <w:rPr>
                <w:rFonts w:eastAsia="仿宋"/>
                <w:b/>
                <w:kern w:val="0"/>
                <w:szCs w:val="21"/>
              </w:rPr>
              <w:t>12</w:t>
            </w:r>
          </w:p>
        </w:tc>
        <w:tc>
          <w:tcPr>
            <w:tcW w:w="14023" w:type="dxa"/>
            <w:gridSpan w:val="3"/>
            <w:tcMar>
              <w:left w:w="45" w:type="dxa"/>
              <w:right w:w="45" w:type="dxa"/>
            </w:tcMar>
            <w:vAlign w:val="center"/>
          </w:tcPr>
          <w:p w14:paraId="3D3BCB7E">
            <w:pPr>
              <w:widowControl/>
              <w:spacing w:line="300" w:lineRule="exact"/>
              <w:rPr>
                <w:rFonts w:eastAsia="仿宋"/>
                <w:b/>
                <w:kern w:val="0"/>
                <w:szCs w:val="21"/>
              </w:rPr>
            </w:pPr>
            <w:r>
              <w:rPr>
                <w:rFonts w:eastAsia="仿宋"/>
                <w:b/>
                <w:kern w:val="0"/>
                <w:szCs w:val="21"/>
              </w:rPr>
              <w:t>特种设备与常规冷热设备</w:t>
            </w:r>
          </w:p>
        </w:tc>
      </w:tr>
      <w:tr w14:paraId="59514D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848" w:type="dxa"/>
            <w:tcMar>
              <w:left w:w="45" w:type="dxa"/>
              <w:right w:w="45" w:type="dxa"/>
            </w:tcMar>
            <w:vAlign w:val="center"/>
          </w:tcPr>
          <w:p w14:paraId="57BD7C09">
            <w:pPr>
              <w:widowControl/>
              <w:spacing w:line="300" w:lineRule="exact"/>
              <w:rPr>
                <w:rFonts w:eastAsia="仿宋"/>
                <w:b/>
                <w:kern w:val="0"/>
                <w:szCs w:val="21"/>
              </w:rPr>
            </w:pPr>
            <w:r>
              <w:rPr>
                <w:rFonts w:eastAsia="仿宋"/>
                <w:b/>
                <w:kern w:val="0"/>
                <w:szCs w:val="21"/>
              </w:rPr>
              <w:t>12.1</w:t>
            </w:r>
          </w:p>
        </w:tc>
        <w:tc>
          <w:tcPr>
            <w:tcW w:w="14023" w:type="dxa"/>
            <w:gridSpan w:val="3"/>
            <w:tcMar>
              <w:left w:w="45" w:type="dxa"/>
              <w:right w:w="45" w:type="dxa"/>
            </w:tcMar>
            <w:vAlign w:val="center"/>
          </w:tcPr>
          <w:p w14:paraId="1B4C4DCC">
            <w:pPr>
              <w:widowControl/>
              <w:spacing w:line="300" w:lineRule="exact"/>
              <w:rPr>
                <w:rFonts w:eastAsia="仿宋"/>
                <w:b/>
                <w:kern w:val="0"/>
                <w:szCs w:val="21"/>
              </w:rPr>
            </w:pPr>
            <w:r>
              <w:rPr>
                <w:rFonts w:eastAsia="仿宋"/>
                <w:b/>
                <w:kern w:val="0"/>
                <w:szCs w:val="21"/>
              </w:rPr>
              <w:t>起重类设备</w:t>
            </w:r>
          </w:p>
        </w:tc>
      </w:tr>
      <w:tr w14:paraId="1EFB10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848" w:type="dxa"/>
            <w:tcMar>
              <w:left w:w="45" w:type="dxa"/>
              <w:right w:w="45" w:type="dxa"/>
            </w:tcMar>
            <w:vAlign w:val="center"/>
          </w:tcPr>
          <w:p w14:paraId="1F16D86E">
            <w:pPr>
              <w:widowControl/>
              <w:spacing w:line="300" w:lineRule="exact"/>
              <w:rPr>
                <w:rFonts w:eastAsia="仿宋"/>
                <w:kern w:val="0"/>
                <w:szCs w:val="21"/>
              </w:rPr>
            </w:pPr>
            <w:r>
              <w:rPr>
                <w:rFonts w:eastAsia="仿宋"/>
                <w:kern w:val="0"/>
                <w:szCs w:val="21"/>
              </w:rPr>
              <w:t>12.1.1</w:t>
            </w:r>
          </w:p>
        </w:tc>
        <w:tc>
          <w:tcPr>
            <w:tcW w:w="3820" w:type="dxa"/>
            <w:tcMar>
              <w:left w:w="45" w:type="dxa"/>
              <w:right w:w="45" w:type="dxa"/>
            </w:tcMar>
            <w:vAlign w:val="center"/>
          </w:tcPr>
          <w:p w14:paraId="4A79BEE4">
            <w:pPr>
              <w:widowControl/>
              <w:spacing w:line="300" w:lineRule="exact"/>
              <w:rPr>
                <w:rFonts w:eastAsia="仿宋"/>
                <w:kern w:val="0"/>
                <w:szCs w:val="21"/>
              </w:rPr>
            </w:pPr>
            <w:r>
              <w:rPr>
                <w:rFonts w:eastAsia="仿宋"/>
                <w:kern w:val="0"/>
                <w:szCs w:val="21"/>
              </w:rPr>
              <w:t>符合《特种设备目录》要求的设备须取得《特种设备使用登记证》</w:t>
            </w:r>
          </w:p>
        </w:tc>
        <w:tc>
          <w:tcPr>
            <w:tcW w:w="7660" w:type="dxa"/>
            <w:tcMar>
              <w:left w:w="45" w:type="dxa"/>
              <w:right w:w="45" w:type="dxa"/>
            </w:tcMar>
            <w:vAlign w:val="center"/>
          </w:tcPr>
          <w:p w14:paraId="3B9CFCE2">
            <w:pPr>
              <w:widowControl/>
              <w:spacing w:line="300" w:lineRule="exact"/>
              <w:rPr>
                <w:rFonts w:eastAsia="仿宋"/>
                <w:kern w:val="0"/>
                <w:szCs w:val="21"/>
              </w:rPr>
            </w:pPr>
            <w:r>
              <w:rPr>
                <w:rFonts w:hint="eastAsia" w:eastAsia="仿宋"/>
                <w:kern w:val="0"/>
                <w:szCs w:val="21"/>
              </w:rPr>
              <w:t>（2</w:t>
            </w:r>
            <w:r>
              <w:rPr>
                <w:rFonts w:eastAsia="仿宋"/>
                <w:kern w:val="0"/>
                <w:szCs w:val="21"/>
              </w:rPr>
              <w:t>66</w:t>
            </w:r>
            <w:r>
              <w:rPr>
                <w:rFonts w:hint="eastAsia" w:eastAsia="仿宋"/>
                <w:kern w:val="0"/>
                <w:szCs w:val="21"/>
              </w:rPr>
              <w:t>）</w:t>
            </w:r>
            <w:r>
              <w:rPr>
                <w:rFonts w:eastAsia="仿宋"/>
                <w:kern w:val="0"/>
                <w:szCs w:val="21"/>
              </w:rPr>
              <w:t>额定起重量大于或者等于0.5t的升降机；额定起重量大于或者等于3t（或额定起重力矩大于或者等于40t·m的塔式起重机，或生产率大于或者等于300t/h的装卸桥），且提升高度大于或者等于2m的起重机；层数大于或者等于2层的机械式停车设备，须取得《特种设备使用登记证》</w:t>
            </w:r>
          </w:p>
        </w:tc>
        <w:tc>
          <w:tcPr>
            <w:tcW w:w="2543" w:type="dxa"/>
            <w:tcMar>
              <w:left w:w="45" w:type="dxa"/>
              <w:right w:w="45" w:type="dxa"/>
            </w:tcMar>
            <w:vAlign w:val="center"/>
          </w:tcPr>
          <w:p w14:paraId="109E2B98">
            <w:pPr>
              <w:widowControl/>
              <w:spacing w:line="300" w:lineRule="exact"/>
              <w:rPr>
                <w:rFonts w:hint="eastAsia" w:ascii="仿宋" w:hAnsi="仿宋" w:eastAsia="仿宋"/>
                <w:b/>
                <w:bCs/>
                <w:kern w:val="0"/>
                <w:szCs w:val="21"/>
              </w:rPr>
            </w:pPr>
          </w:p>
        </w:tc>
      </w:tr>
      <w:tr w14:paraId="547CAE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848" w:type="dxa"/>
            <w:tcMar>
              <w:left w:w="45" w:type="dxa"/>
              <w:right w:w="45" w:type="dxa"/>
            </w:tcMar>
            <w:vAlign w:val="center"/>
          </w:tcPr>
          <w:p w14:paraId="20AB63A2">
            <w:pPr>
              <w:widowControl/>
              <w:spacing w:line="300" w:lineRule="exact"/>
              <w:rPr>
                <w:rFonts w:eastAsia="仿宋"/>
                <w:kern w:val="0"/>
                <w:szCs w:val="21"/>
              </w:rPr>
            </w:pPr>
            <w:r>
              <w:rPr>
                <w:rFonts w:eastAsia="仿宋"/>
                <w:kern w:val="0"/>
                <w:szCs w:val="21"/>
              </w:rPr>
              <w:t>12.1.2</w:t>
            </w:r>
          </w:p>
        </w:tc>
        <w:tc>
          <w:tcPr>
            <w:tcW w:w="3820" w:type="dxa"/>
            <w:tcMar>
              <w:left w:w="45" w:type="dxa"/>
              <w:right w:w="45" w:type="dxa"/>
            </w:tcMar>
            <w:vAlign w:val="center"/>
          </w:tcPr>
          <w:p w14:paraId="6A1A0568">
            <w:pPr>
              <w:widowControl/>
              <w:spacing w:line="300" w:lineRule="exact"/>
              <w:rPr>
                <w:rFonts w:eastAsia="仿宋"/>
                <w:kern w:val="0"/>
                <w:szCs w:val="21"/>
              </w:rPr>
            </w:pPr>
            <w:r>
              <w:rPr>
                <w:rFonts w:eastAsia="仿宋"/>
                <w:kern w:val="0"/>
                <w:szCs w:val="21"/>
              </w:rPr>
              <w:t>起重机械作业人员、检验单位须有相关资质</w:t>
            </w:r>
          </w:p>
        </w:tc>
        <w:tc>
          <w:tcPr>
            <w:tcW w:w="7660" w:type="dxa"/>
            <w:tcMar>
              <w:left w:w="45" w:type="dxa"/>
              <w:right w:w="45" w:type="dxa"/>
            </w:tcMar>
            <w:vAlign w:val="center"/>
          </w:tcPr>
          <w:p w14:paraId="034E5288">
            <w:pPr>
              <w:rPr>
                <w:rFonts w:eastAsia="仿宋"/>
                <w:kern w:val="0"/>
                <w:szCs w:val="21"/>
              </w:rPr>
            </w:pPr>
            <w:r>
              <w:rPr>
                <w:rFonts w:hint="eastAsia" w:eastAsia="仿宋"/>
                <w:kern w:val="0"/>
                <w:szCs w:val="21"/>
              </w:rPr>
              <w:t>（2</w:t>
            </w:r>
            <w:r>
              <w:rPr>
                <w:rFonts w:eastAsia="仿宋"/>
                <w:kern w:val="0"/>
                <w:szCs w:val="21"/>
              </w:rPr>
              <w:t>67</w:t>
            </w:r>
            <w:r>
              <w:rPr>
                <w:rFonts w:hint="eastAsia" w:eastAsia="仿宋"/>
                <w:kern w:val="0"/>
                <w:szCs w:val="21"/>
              </w:rPr>
              <w:t>）</w:t>
            </w:r>
            <w:r>
              <w:rPr>
                <w:rFonts w:eastAsia="仿宋"/>
                <w:kern w:val="0"/>
                <w:szCs w:val="21"/>
              </w:rPr>
              <w:t>起重机指挥、起重机司机须取得《特种设备作业人员证》，持证上岗，并每4年复审一次；</w:t>
            </w:r>
          </w:p>
          <w:p w14:paraId="6EC0E686">
            <w:pPr>
              <w:rPr>
                <w:rFonts w:eastAsia="仿宋"/>
                <w:kern w:val="0"/>
                <w:szCs w:val="21"/>
              </w:rPr>
            </w:pPr>
            <w:r>
              <w:rPr>
                <w:rFonts w:hint="eastAsia" w:eastAsia="仿宋"/>
                <w:kern w:val="0"/>
                <w:szCs w:val="21"/>
              </w:rPr>
              <w:t>（2</w:t>
            </w:r>
            <w:r>
              <w:rPr>
                <w:rFonts w:eastAsia="仿宋"/>
                <w:kern w:val="0"/>
                <w:szCs w:val="21"/>
              </w:rPr>
              <w:t>68</w:t>
            </w:r>
            <w:r>
              <w:rPr>
                <w:rFonts w:hint="eastAsia" w:eastAsia="仿宋"/>
                <w:kern w:val="0"/>
                <w:szCs w:val="21"/>
              </w:rPr>
              <w:t>）</w:t>
            </w:r>
            <w:r>
              <w:rPr>
                <w:rFonts w:eastAsia="仿宋"/>
                <w:kern w:val="0"/>
                <w:szCs w:val="21"/>
              </w:rPr>
              <w:t>委托有资质单位进行定期检验，并将定期检验合格证置于特种设备显著位置</w:t>
            </w:r>
          </w:p>
        </w:tc>
        <w:tc>
          <w:tcPr>
            <w:tcW w:w="2543" w:type="dxa"/>
            <w:tcMar>
              <w:left w:w="45" w:type="dxa"/>
              <w:right w:w="45" w:type="dxa"/>
            </w:tcMar>
            <w:vAlign w:val="center"/>
          </w:tcPr>
          <w:p w14:paraId="79588895">
            <w:pPr>
              <w:widowControl/>
              <w:spacing w:line="300" w:lineRule="exact"/>
              <w:rPr>
                <w:rFonts w:eastAsia="仿宋"/>
                <w:bCs/>
                <w:kern w:val="0"/>
                <w:szCs w:val="21"/>
              </w:rPr>
            </w:pPr>
          </w:p>
        </w:tc>
      </w:tr>
      <w:tr w14:paraId="6CA7EE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848" w:type="dxa"/>
            <w:tcMar>
              <w:left w:w="45" w:type="dxa"/>
              <w:right w:w="45" w:type="dxa"/>
            </w:tcMar>
            <w:vAlign w:val="center"/>
          </w:tcPr>
          <w:p w14:paraId="4E3572F0">
            <w:pPr>
              <w:widowControl/>
              <w:spacing w:line="300" w:lineRule="exact"/>
              <w:rPr>
                <w:rFonts w:eastAsia="仿宋"/>
                <w:kern w:val="0"/>
                <w:szCs w:val="21"/>
              </w:rPr>
            </w:pPr>
            <w:r>
              <w:rPr>
                <w:rFonts w:eastAsia="仿宋"/>
                <w:kern w:val="0"/>
                <w:szCs w:val="21"/>
              </w:rPr>
              <w:t>12.1.3</w:t>
            </w:r>
          </w:p>
        </w:tc>
        <w:tc>
          <w:tcPr>
            <w:tcW w:w="3820" w:type="dxa"/>
            <w:tcMar>
              <w:left w:w="45" w:type="dxa"/>
              <w:right w:w="45" w:type="dxa"/>
            </w:tcMar>
            <w:vAlign w:val="center"/>
          </w:tcPr>
          <w:p w14:paraId="73874909">
            <w:pPr>
              <w:widowControl/>
              <w:spacing w:line="300" w:lineRule="exact"/>
              <w:rPr>
                <w:rFonts w:eastAsia="仿宋"/>
                <w:kern w:val="0"/>
                <w:szCs w:val="21"/>
              </w:rPr>
            </w:pPr>
            <w:r>
              <w:rPr>
                <w:rFonts w:eastAsia="仿宋"/>
                <w:kern w:val="0"/>
                <w:szCs w:val="21"/>
              </w:rPr>
              <w:t>起重机械需定期保养，设置警示标识，安装防护设施</w:t>
            </w:r>
          </w:p>
        </w:tc>
        <w:tc>
          <w:tcPr>
            <w:tcW w:w="7660" w:type="dxa"/>
            <w:tcMar>
              <w:left w:w="45" w:type="dxa"/>
              <w:right w:w="45" w:type="dxa"/>
            </w:tcMar>
            <w:vAlign w:val="center"/>
          </w:tcPr>
          <w:p w14:paraId="2809D508">
            <w:pPr>
              <w:widowControl/>
              <w:spacing w:line="300" w:lineRule="exact"/>
              <w:rPr>
                <w:rFonts w:eastAsia="仿宋"/>
                <w:kern w:val="0"/>
                <w:szCs w:val="21"/>
              </w:rPr>
            </w:pPr>
            <w:r>
              <w:rPr>
                <w:rFonts w:hint="eastAsia" w:eastAsia="仿宋"/>
                <w:kern w:val="0"/>
                <w:szCs w:val="21"/>
              </w:rPr>
              <w:t>（2</w:t>
            </w:r>
            <w:r>
              <w:rPr>
                <w:rFonts w:eastAsia="仿宋"/>
                <w:kern w:val="0"/>
                <w:szCs w:val="21"/>
              </w:rPr>
              <w:t>69</w:t>
            </w:r>
            <w:r>
              <w:rPr>
                <w:rFonts w:hint="eastAsia" w:eastAsia="仿宋"/>
                <w:kern w:val="0"/>
                <w:szCs w:val="21"/>
              </w:rPr>
              <w:t>）</w:t>
            </w:r>
            <w:r>
              <w:rPr>
                <w:rFonts w:eastAsia="仿宋"/>
                <w:kern w:val="0"/>
                <w:szCs w:val="21"/>
              </w:rPr>
              <w:t>在用起重机械至少每月进行一次日常维护保养和自行检查，并作记录；</w:t>
            </w:r>
          </w:p>
          <w:p w14:paraId="1C3E6A00">
            <w:pPr>
              <w:widowControl/>
              <w:spacing w:line="300" w:lineRule="exact"/>
              <w:rPr>
                <w:rFonts w:eastAsia="仿宋"/>
                <w:kern w:val="0"/>
                <w:szCs w:val="21"/>
              </w:rPr>
            </w:pPr>
            <w:r>
              <w:rPr>
                <w:rFonts w:hint="eastAsia" w:eastAsia="仿宋"/>
                <w:kern w:val="0"/>
                <w:szCs w:val="21"/>
              </w:rPr>
              <w:t>（2</w:t>
            </w:r>
            <w:r>
              <w:rPr>
                <w:rFonts w:eastAsia="仿宋"/>
                <w:kern w:val="0"/>
                <w:szCs w:val="21"/>
              </w:rPr>
              <w:t>70</w:t>
            </w:r>
            <w:r>
              <w:rPr>
                <w:rFonts w:hint="eastAsia" w:eastAsia="仿宋"/>
                <w:kern w:val="0"/>
                <w:szCs w:val="21"/>
              </w:rPr>
              <w:t>）</w:t>
            </w:r>
            <w:r>
              <w:rPr>
                <w:rFonts w:eastAsia="仿宋"/>
                <w:kern w:val="0"/>
                <w:szCs w:val="21"/>
              </w:rPr>
              <w:t>制定安全操作规程，并在周边醒目位置张贴警示标识，有必要的防护措施；</w:t>
            </w:r>
            <w:r>
              <w:rPr>
                <w:rFonts w:hint="eastAsia" w:eastAsia="仿宋"/>
                <w:kern w:val="0"/>
                <w:szCs w:val="21"/>
              </w:rPr>
              <w:t>（2</w:t>
            </w:r>
            <w:r>
              <w:rPr>
                <w:rFonts w:eastAsia="仿宋"/>
                <w:kern w:val="0"/>
                <w:szCs w:val="21"/>
              </w:rPr>
              <w:t>71</w:t>
            </w:r>
            <w:r>
              <w:rPr>
                <w:rFonts w:hint="eastAsia" w:eastAsia="仿宋"/>
                <w:kern w:val="0"/>
                <w:szCs w:val="21"/>
              </w:rPr>
              <w:t>）</w:t>
            </w:r>
            <w:r>
              <w:rPr>
                <w:rFonts w:eastAsia="仿宋"/>
                <w:kern w:val="0"/>
                <w:szCs w:val="21"/>
              </w:rPr>
              <w:t>起重设备声光报警正常，室内起重设备</w:t>
            </w:r>
            <w:r>
              <w:rPr>
                <w:rFonts w:hint="eastAsia" w:eastAsia="仿宋"/>
                <w:kern w:val="0"/>
                <w:szCs w:val="21"/>
              </w:rPr>
              <w:t>应</w:t>
            </w:r>
            <w:r>
              <w:rPr>
                <w:rFonts w:eastAsia="仿宋"/>
                <w:kern w:val="0"/>
                <w:szCs w:val="21"/>
              </w:rPr>
              <w:t>标有运行通道；</w:t>
            </w:r>
          </w:p>
          <w:p w14:paraId="21755087">
            <w:pPr>
              <w:widowControl/>
              <w:spacing w:line="300" w:lineRule="exact"/>
              <w:rPr>
                <w:rFonts w:eastAsia="仿宋"/>
                <w:b/>
                <w:bCs/>
                <w:kern w:val="0"/>
                <w:szCs w:val="21"/>
              </w:rPr>
            </w:pPr>
            <w:r>
              <w:rPr>
                <w:rFonts w:hint="eastAsia" w:eastAsia="仿宋"/>
                <w:kern w:val="0"/>
                <w:szCs w:val="21"/>
              </w:rPr>
              <w:t>（2</w:t>
            </w:r>
            <w:r>
              <w:rPr>
                <w:rFonts w:eastAsia="仿宋"/>
                <w:kern w:val="0"/>
                <w:szCs w:val="21"/>
              </w:rPr>
              <w:t>72</w:t>
            </w:r>
            <w:r>
              <w:rPr>
                <w:rFonts w:hint="eastAsia" w:eastAsia="仿宋"/>
                <w:kern w:val="0"/>
                <w:szCs w:val="21"/>
              </w:rPr>
              <w:t>）</w:t>
            </w:r>
            <w:r>
              <w:rPr>
                <w:rFonts w:eastAsia="仿宋"/>
                <w:kern w:val="0"/>
                <w:szCs w:val="21"/>
              </w:rPr>
              <w:t>废弃不用的起重机械应及时拆除</w:t>
            </w:r>
          </w:p>
        </w:tc>
        <w:tc>
          <w:tcPr>
            <w:tcW w:w="2543" w:type="dxa"/>
            <w:tcMar>
              <w:left w:w="45" w:type="dxa"/>
              <w:right w:w="45" w:type="dxa"/>
            </w:tcMar>
            <w:vAlign w:val="center"/>
          </w:tcPr>
          <w:p w14:paraId="2C9F0C4F">
            <w:pPr>
              <w:widowControl/>
              <w:spacing w:line="300" w:lineRule="exact"/>
              <w:rPr>
                <w:rFonts w:eastAsia="仿宋"/>
                <w:bCs/>
                <w:kern w:val="0"/>
                <w:szCs w:val="21"/>
              </w:rPr>
            </w:pPr>
          </w:p>
        </w:tc>
      </w:tr>
      <w:tr w14:paraId="554748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848" w:type="dxa"/>
            <w:tcMar>
              <w:left w:w="45" w:type="dxa"/>
              <w:right w:w="45" w:type="dxa"/>
            </w:tcMar>
            <w:vAlign w:val="center"/>
          </w:tcPr>
          <w:p w14:paraId="0169B030">
            <w:pPr>
              <w:widowControl/>
              <w:spacing w:line="300" w:lineRule="exact"/>
              <w:rPr>
                <w:rFonts w:eastAsia="仿宋"/>
                <w:b/>
                <w:kern w:val="0"/>
                <w:szCs w:val="21"/>
              </w:rPr>
            </w:pPr>
            <w:r>
              <w:rPr>
                <w:rFonts w:eastAsia="仿宋"/>
                <w:b/>
                <w:kern w:val="0"/>
                <w:szCs w:val="21"/>
              </w:rPr>
              <w:t>12.2</w:t>
            </w:r>
          </w:p>
        </w:tc>
        <w:tc>
          <w:tcPr>
            <w:tcW w:w="14023" w:type="dxa"/>
            <w:gridSpan w:val="3"/>
            <w:tcMar>
              <w:left w:w="45" w:type="dxa"/>
              <w:right w:w="45" w:type="dxa"/>
            </w:tcMar>
            <w:vAlign w:val="center"/>
          </w:tcPr>
          <w:p w14:paraId="4E98C195">
            <w:pPr>
              <w:widowControl/>
              <w:spacing w:line="300" w:lineRule="exact"/>
              <w:rPr>
                <w:rFonts w:eastAsia="仿宋"/>
                <w:bCs/>
                <w:kern w:val="0"/>
                <w:szCs w:val="21"/>
              </w:rPr>
            </w:pPr>
            <w:r>
              <w:rPr>
                <w:rFonts w:eastAsia="仿宋"/>
                <w:b/>
                <w:kern w:val="0"/>
                <w:szCs w:val="21"/>
              </w:rPr>
              <w:t>压力容器</w:t>
            </w:r>
          </w:p>
        </w:tc>
      </w:tr>
      <w:tr w14:paraId="068702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848" w:type="dxa"/>
            <w:tcMar>
              <w:left w:w="45" w:type="dxa"/>
              <w:right w:w="45" w:type="dxa"/>
            </w:tcMar>
            <w:vAlign w:val="center"/>
          </w:tcPr>
          <w:p w14:paraId="2AA3CE46">
            <w:pPr>
              <w:widowControl/>
              <w:spacing w:line="300" w:lineRule="exact"/>
              <w:rPr>
                <w:rFonts w:eastAsia="仿宋"/>
                <w:kern w:val="0"/>
                <w:szCs w:val="21"/>
              </w:rPr>
            </w:pPr>
            <w:r>
              <w:rPr>
                <w:rFonts w:eastAsia="仿宋"/>
                <w:kern w:val="0"/>
                <w:szCs w:val="21"/>
              </w:rPr>
              <w:t>12.2.1</w:t>
            </w:r>
          </w:p>
        </w:tc>
        <w:tc>
          <w:tcPr>
            <w:tcW w:w="3820" w:type="dxa"/>
            <w:tcMar>
              <w:left w:w="45" w:type="dxa"/>
              <w:right w:w="45" w:type="dxa"/>
            </w:tcMar>
            <w:vAlign w:val="center"/>
          </w:tcPr>
          <w:p w14:paraId="692D2C11">
            <w:pPr>
              <w:rPr>
                <w:rFonts w:eastAsia="仿宋"/>
                <w:kern w:val="0"/>
                <w:szCs w:val="21"/>
              </w:rPr>
            </w:pPr>
            <w:r>
              <w:rPr>
                <w:rFonts w:eastAsia="仿宋"/>
                <w:kern w:val="0"/>
                <w:szCs w:val="21"/>
              </w:rPr>
              <w:t>规定压力容器</w:t>
            </w:r>
            <w:r>
              <w:rPr>
                <w:rFonts w:eastAsia="仿宋"/>
                <w:bCs/>
                <w:kern w:val="0"/>
                <w:szCs w:val="21"/>
              </w:rPr>
              <w:t>须</w:t>
            </w:r>
            <w:r>
              <w:rPr>
                <w:rFonts w:eastAsia="仿宋"/>
                <w:kern w:val="0"/>
                <w:szCs w:val="21"/>
              </w:rPr>
              <w:t>取得《特种设备使用登记证》</w:t>
            </w:r>
          </w:p>
        </w:tc>
        <w:tc>
          <w:tcPr>
            <w:tcW w:w="7660" w:type="dxa"/>
            <w:tcMar>
              <w:left w:w="45" w:type="dxa"/>
              <w:right w:w="45" w:type="dxa"/>
            </w:tcMar>
            <w:vAlign w:val="center"/>
          </w:tcPr>
          <w:p w14:paraId="050083D0">
            <w:pPr>
              <w:rPr>
                <w:rFonts w:eastAsia="仿宋"/>
                <w:kern w:val="0"/>
                <w:szCs w:val="21"/>
              </w:rPr>
            </w:pPr>
            <w:r>
              <w:rPr>
                <w:rFonts w:hint="eastAsia" w:eastAsia="仿宋"/>
                <w:kern w:val="0"/>
                <w:szCs w:val="21"/>
              </w:rPr>
              <w:t>（2</w:t>
            </w:r>
            <w:r>
              <w:rPr>
                <w:rFonts w:eastAsia="仿宋"/>
                <w:kern w:val="0"/>
                <w:szCs w:val="21"/>
              </w:rPr>
              <w:t>73</w:t>
            </w:r>
            <w:r>
              <w:rPr>
                <w:rFonts w:hint="eastAsia" w:eastAsia="仿宋"/>
                <w:kern w:val="0"/>
                <w:szCs w:val="21"/>
              </w:rPr>
              <w:t>）</w:t>
            </w:r>
            <w:r>
              <w:rPr>
                <w:rFonts w:eastAsia="仿宋"/>
                <w:kern w:val="0"/>
                <w:szCs w:val="21"/>
              </w:rPr>
              <w:t>最高工作压力大于或者等于0.1MPa（表压）的气体、液化气体和最高工作温度高于或者等于标准沸点的液体、容积大于或者等于30L且内直径</w:t>
            </w:r>
            <w:r>
              <w:rPr>
                <w:rFonts w:hint="eastAsia" w:eastAsia="仿宋"/>
                <w:kern w:val="0"/>
                <w:szCs w:val="21"/>
              </w:rPr>
              <w:t>（</w:t>
            </w:r>
            <w:r>
              <w:rPr>
                <w:rFonts w:eastAsia="仿宋"/>
                <w:kern w:val="0"/>
                <w:szCs w:val="21"/>
              </w:rPr>
              <w:t>非圆形截面指截面内边界最大几何尺寸</w:t>
            </w:r>
            <w:r>
              <w:rPr>
                <w:rFonts w:hint="eastAsia" w:eastAsia="仿宋"/>
                <w:kern w:val="0"/>
                <w:szCs w:val="21"/>
              </w:rPr>
              <w:t>）</w:t>
            </w:r>
            <w:r>
              <w:rPr>
                <w:rFonts w:eastAsia="仿宋"/>
                <w:kern w:val="0"/>
                <w:szCs w:val="21"/>
              </w:rPr>
              <w:t>大于或者等于150mm的固定式容器和移动式容器；盛装公称工作压力大于或者等于0.2MPa（表压），且压力与容积的乘积大于或者等于1.0MPa</w:t>
            </w:r>
            <w:r>
              <w:rPr>
                <w:rFonts w:eastAsia="微软雅黑"/>
                <w:kern w:val="0"/>
                <w:szCs w:val="21"/>
              </w:rPr>
              <w:t>•</w:t>
            </w:r>
            <w:r>
              <w:rPr>
                <w:rFonts w:eastAsia="仿宋"/>
                <w:kern w:val="0"/>
                <w:szCs w:val="21"/>
              </w:rPr>
              <w:t>L的气体、液化气体和标准沸点等于或者低于60℃液体的气瓶；氧舱等盛装气体或者液体，承载一定压力的密闭设备，</w:t>
            </w:r>
            <w:r>
              <w:rPr>
                <w:rFonts w:eastAsia="仿宋"/>
                <w:bCs/>
                <w:kern w:val="0"/>
                <w:szCs w:val="21"/>
              </w:rPr>
              <w:t>须</w:t>
            </w:r>
            <w:r>
              <w:rPr>
                <w:rFonts w:eastAsia="仿宋"/>
                <w:kern w:val="0"/>
                <w:szCs w:val="21"/>
              </w:rPr>
              <w:t>取得《特种设备使用登记证》；设备铭牌上标明为简单压力容器不需办理</w:t>
            </w:r>
          </w:p>
        </w:tc>
        <w:tc>
          <w:tcPr>
            <w:tcW w:w="2543" w:type="dxa"/>
            <w:tcMar>
              <w:left w:w="45" w:type="dxa"/>
              <w:right w:w="45" w:type="dxa"/>
            </w:tcMar>
            <w:vAlign w:val="center"/>
          </w:tcPr>
          <w:p w14:paraId="7FCD6ACC">
            <w:pPr>
              <w:rPr>
                <w:rFonts w:eastAsia="仿宋"/>
                <w:bCs/>
                <w:kern w:val="0"/>
                <w:szCs w:val="21"/>
              </w:rPr>
            </w:pPr>
          </w:p>
        </w:tc>
      </w:tr>
      <w:tr w14:paraId="22E5CB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848" w:type="dxa"/>
            <w:tcMar>
              <w:left w:w="45" w:type="dxa"/>
              <w:right w:w="45" w:type="dxa"/>
            </w:tcMar>
            <w:vAlign w:val="center"/>
          </w:tcPr>
          <w:p w14:paraId="047F9121">
            <w:pPr>
              <w:widowControl/>
              <w:spacing w:line="300" w:lineRule="exact"/>
              <w:rPr>
                <w:rFonts w:eastAsia="仿宋"/>
                <w:kern w:val="0"/>
                <w:szCs w:val="21"/>
              </w:rPr>
            </w:pPr>
            <w:r>
              <w:rPr>
                <w:rFonts w:eastAsia="仿宋"/>
                <w:kern w:val="0"/>
                <w:szCs w:val="21"/>
              </w:rPr>
              <w:t>12.2.2</w:t>
            </w:r>
          </w:p>
        </w:tc>
        <w:tc>
          <w:tcPr>
            <w:tcW w:w="3820" w:type="dxa"/>
            <w:tcMar>
              <w:left w:w="45" w:type="dxa"/>
              <w:right w:w="45" w:type="dxa"/>
            </w:tcMar>
            <w:vAlign w:val="center"/>
          </w:tcPr>
          <w:p w14:paraId="2CEF5B62">
            <w:pPr>
              <w:widowControl/>
              <w:spacing w:line="300" w:lineRule="exact"/>
              <w:rPr>
                <w:rFonts w:eastAsia="仿宋"/>
                <w:kern w:val="0"/>
                <w:szCs w:val="21"/>
              </w:rPr>
            </w:pPr>
            <w:r>
              <w:rPr>
                <w:rFonts w:eastAsia="仿宋"/>
                <w:kern w:val="0"/>
                <w:szCs w:val="21"/>
              </w:rPr>
              <w:t>压力容器作业人员、检验单位须有相关资质</w:t>
            </w:r>
          </w:p>
        </w:tc>
        <w:tc>
          <w:tcPr>
            <w:tcW w:w="7660" w:type="dxa"/>
            <w:tcMar>
              <w:left w:w="45" w:type="dxa"/>
              <w:right w:w="45" w:type="dxa"/>
            </w:tcMar>
            <w:vAlign w:val="center"/>
          </w:tcPr>
          <w:p w14:paraId="75918182">
            <w:pPr>
              <w:widowControl/>
              <w:rPr>
                <w:rFonts w:eastAsia="仿宋"/>
                <w:kern w:val="0"/>
                <w:szCs w:val="21"/>
              </w:rPr>
            </w:pPr>
            <w:r>
              <w:rPr>
                <w:rFonts w:hint="eastAsia" w:eastAsia="仿宋"/>
                <w:kern w:val="0"/>
              </w:rPr>
              <w:t>（2</w:t>
            </w:r>
            <w:r>
              <w:rPr>
                <w:rFonts w:eastAsia="仿宋"/>
                <w:kern w:val="0"/>
              </w:rPr>
              <w:t>74</w:t>
            </w:r>
            <w:r>
              <w:rPr>
                <w:rFonts w:hint="eastAsia" w:eastAsia="仿宋"/>
                <w:kern w:val="0"/>
              </w:rPr>
              <w:t>）</w:t>
            </w:r>
            <w:r>
              <w:rPr>
                <w:rFonts w:eastAsia="仿宋"/>
                <w:kern w:val="0"/>
              </w:rPr>
              <w:t>快开门式压力容器操作人员、移动式压力容器充装人员、氧舱维护保养人员，</w:t>
            </w:r>
            <w:r>
              <w:rPr>
                <w:rFonts w:eastAsia="仿宋"/>
                <w:kern w:val="0"/>
                <w:szCs w:val="21"/>
              </w:rPr>
              <w:t>取得《特种设备作业人员证》，持证上岗，并每4年复审一次；</w:t>
            </w:r>
          </w:p>
          <w:p w14:paraId="6A22604B">
            <w:pPr>
              <w:widowControl/>
              <w:rPr>
                <w:rFonts w:eastAsia="仿宋"/>
                <w:kern w:val="0"/>
                <w:szCs w:val="21"/>
              </w:rPr>
            </w:pPr>
            <w:r>
              <w:rPr>
                <w:rFonts w:hint="eastAsia" w:eastAsia="仿宋"/>
                <w:kern w:val="0"/>
                <w:szCs w:val="21"/>
              </w:rPr>
              <w:t>（</w:t>
            </w:r>
            <w:r>
              <w:rPr>
                <w:rFonts w:eastAsia="仿宋"/>
                <w:kern w:val="0"/>
                <w:szCs w:val="21"/>
              </w:rPr>
              <w:t>27</w:t>
            </w:r>
            <w:r>
              <w:rPr>
                <w:rFonts w:hint="eastAsia" w:eastAsia="仿宋"/>
                <w:kern w:val="0"/>
                <w:szCs w:val="21"/>
              </w:rPr>
              <w:t>5）委托有资质单位进行定期检验，并将定期检验合格证置于特种设备显著位置；</w:t>
            </w:r>
          </w:p>
          <w:p w14:paraId="43D5180E">
            <w:pPr>
              <w:widowControl/>
              <w:rPr>
                <w:rFonts w:eastAsia="仿宋"/>
                <w:kern w:val="0"/>
                <w:szCs w:val="21"/>
              </w:rPr>
            </w:pPr>
            <w:r>
              <w:rPr>
                <w:rFonts w:hint="eastAsia" w:eastAsia="仿宋"/>
                <w:kern w:val="0"/>
                <w:szCs w:val="21"/>
              </w:rPr>
              <w:t>（</w:t>
            </w:r>
            <w:r>
              <w:rPr>
                <w:rFonts w:eastAsia="仿宋"/>
                <w:kern w:val="0"/>
                <w:szCs w:val="21"/>
              </w:rPr>
              <w:t>276</w:t>
            </w:r>
            <w:r>
              <w:rPr>
                <w:rFonts w:hint="eastAsia" w:eastAsia="仿宋"/>
                <w:kern w:val="0"/>
                <w:szCs w:val="21"/>
              </w:rPr>
              <w:t>）</w:t>
            </w:r>
            <w:r>
              <w:rPr>
                <w:rFonts w:eastAsia="仿宋"/>
                <w:kern w:val="0"/>
                <w:szCs w:val="21"/>
              </w:rPr>
              <w:t>安全阀或压力表等附件需委托有资质单位定期校验或检定</w:t>
            </w:r>
          </w:p>
        </w:tc>
        <w:tc>
          <w:tcPr>
            <w:tcW w:w="2543" w:type="dxa"/>
            <w:tcMar>
              <w:left w:w="45" w:type="dxa"/>
              <w:right w:w="45" w:type="dxa"/>
            </w:tcMar>
            <w:vAlign w:val="center"/>
          </w:tcPr>
          <w:p w14:paraId="61089FC2">
            <w:pPr>
              <w:rPr>
                <w:rFonts w:eastAsia="仿宋"/>
                <w:bCs/>
                <w:kern w:val="0"/>
                <w:szCs w:val="21"/>
              </w:rPr>
            </w:pPr>
          </w:p>
        </w:tc>
      </w:tr>
      <w:tr w14:paraId="36097B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848" w:type="dxa"/>
            <w:tcMar>
              <w:left w:w="45" w:type="dxa"/>
              <w:right w:w="45" w:type="dxa"/>
            </w:tcMar>
            <w:vAlign w:val="center"/>
          </w:tcPr>
          <w:p w14:paraId="64AB183F">
            <w:pPr>
              <w:widowControl/>
              <w:spacing w:line="300" w:lineRule="exact"/>
              <w:rPr>
                <w:rFonts w:eastAsia="仿宋"/>
                <w:kern w:val="0"/>
                <w:szCs w:val="21"/>
              </w:rPr>
            </w:pPr>
            <w:r>
              <w:rPr>
                <w:rFonts w:eastAsia="仿宋"/>
                <w:kern w:val="0"/>
                <w:szCs w:val="21"/>
              </w:rPr>
              <w:t>12.2.3</w:t>
            </w:r>
          </w:p>
        </w:tc>
        <w:tc>
          <w:tcPr>
            <w:tcW w:w="3820" w:type="dxa"/>
            <w:tcMar>
              <w:left w:w="45" w:type="dxa"/>
              <w:right w:w="45" w:type="dxa"/>
            </w:tcMar>
            <w:vAlign w:val="center"/>
          </w:tcPr>
          <w:p w14:paraId="12CE0C05">
            <w:pPr>
              <w:widowControl/>
              <w:spacing w:line="300" w:lineRule="exact"/>
              <w:rPr>
                <w:rFonts w:eastAsia="仿宋"/>
                <w:kern w:val="0"/>
                <w:szCs w:val="21"/>
              </w:rPr>
            </w:pPr>
            <w:r>
              <w:rPr>
                <w:rFonts w:eastAsia="仿宋"/>
                <w:kern w:val="0"/>
                <w:szCs w:val="21"/>
              </w:rPr>
              <w:t>压力容器的存放区域合理，有安全警示标识</w:t>
            </w:r>
          </w:p>
        </w:tc>
        <w:tc>
          <w:tcPr>
            <w:tcW w:w="7660" w:type="dxa"/>
            <w:tcMar>
              <w:left w:w="45" w:type="dxa"/>
              <w:right w:w="45" w:type="dxa"/>
            </w:tcMar>
            <w:vAlign w:val="center"/>
          </w:tcPr>
          <w:p w14:paraId="05AFDB36">
            <w:pPr>
              <w:widowControl/>
              <w:spacing w:line="300" w:lineRule="exact"/>
              <w:rPr>
                <w:rFonts w:eastAsia="仿宋"/>
                <w:kern w:val="0"/>
                <w:szCs w:val="21"/>
              </w:rPr>
            </w:pPr>
            <w:r>
              <w:rPr>
                <w:rFonts w:hint="eastAsia" w:eastAsia="仿宋"/>
                <w:kern w:val="0"/>
                <w:szCs w:val="21"/>
              </w:rPr>
              <w:t>（2</w:t>
            </w:r>
            <w:r>
              <w:rPr>
                <w:rFonts w:eastAsia="仿宋"/>
                <w:kern w:val="0"/>
                <w:szCs w:val="21"/>
              </w:rPr>
              <w:t>77</w:t>
            </w:r>
            <w:r>
              <w:rPr>
                <w:rFonts w:hint="eastAsia" w:eastAsia="仿宋"/>
                <w:kern w:val="0"/>
                <w:szCs w:val="21"/>
              </w:rPr>
              <w:t>）</w:t>
            </w:r>
            <w:r>
              <w:rPr>
                <w:rFonts w:eastAsia="仿宋"/>
                <w:kern w:val="0"/>
                <w:szCs w:val="21"/>
              </w:rPr>
              <w:t>大型实验气罐的存储场所应通风、干燥、防止雨（雪）淋、水浸，避免阳光直射，严禁明火和</w:t>
            </w:r>
            <w:r>
              <w:rPr>
                <w:rFonts w:hint="eastAsia" w:eastAsia="仿宋"/>
                <w:kern w:val="0"/>
                <w:szCs w:val="21"/>
              </w:rPr>
              <w:t>其他</w:t>
            </w:r>
            <w:r>
              <w:rPr>
                <w:rFonts w:eastAsia="仿宋"/>
                <w:kern w:val="0"/>
                <w:szCs w:val="21"/>
              </w:rPr>
              <w:t>热源；</w:t>
            </w:r>
          </w:p>
          <w:p w14:paraId="46794D5B">
            <w:pPr>
              <w:widowControl/>
              <w:spacing w:line="300" w:lineRule="exact"/>
              <w:rPr>
                <w:rFonts w:eastAsia="仿宋"/>
                <w:kern w:val="0"/>
                <w:szCs w:val="21"/>
              </w:rPr>
            </w:pPr>
            <w:r>
              <w:rPr>
                <w:rFonts w:hint="eastAsia" w:eastAsia="仿宋"/>
                <w:kern w:val="0"/>
                <w:szCs w:val="21"/>
              </w:rPr>
              <w:t>（2</w:t>
            </w:r>
            <w:r>
              <w:rPr>
                <w:rFonts w:eastAsia="仿宋"/>
                <w:kern w:val="0"/>
                <w:szCs w:val="21"/>
              </w:rPr>
              <w:t>78</w:t>
            </w:r>
            <w:r>
              <w:rPr>
                <w:rFonts w:hint="eastAsia" w:eastAsia="仿宋"/>
                <w:kern w:val="0"/>
                <w:szCs w:val="21"/>
              </w:rPr>
              <w:t>）</w:t>
            </w:r>
            <w:r>
              <w:rPr>
                <w:rFonts w:eastAsia="仿宋"/>
                <w:kern w:val="0"/>
                <w:szCs w:val="21"/>
              </w:rPr>
              <w:t>大型实验气体（窒息、可燃类）罐必须放置在室外，周围设置隔离装置、安全警示标识；</w:t>
            </w:r>
          </w:p>
          <w:p w14:paraId="36997260">
            <w:pPr>
              <w:widowControl/>
              <w:spacing w:line="300" w:lineRule="exact"/>
              <w:rPr>
                <w:rFonts w:eastAsia="仿宋"/>
                <w:bCs/>
                <w:kern w:val="0"/>
                <w:szCs w:val="21"/>
              </w:rPr>
            </w:pPr>
            <w:r>
              <w:rPr>
                <w:rFonts w:hint="eastAsia" w:eastAsia="仿宋"/>
                <w:kern w:val="0"/>
                <w:szCs w:val="21"/>
              </w:rPr>
              <w:t>（2</w:t>
            </w:r>
            <w:r>
              <w:rPr>
                <w:rFonts w:eastAsia="仿宋"/>
                <w:kern w:val="0"/>
                <w:szCs w:val="21"/>
              </w:rPr>
              <w:t>79</w:t>
            </w:r>
            <w:r>
              <w:rPr>
                <w:rFonts w:hint="eastAsia" w:eastAsia="仿宋"/>
                <w:kern w:val="0"/>
                <w:szCs w:val="21"/>
              </w:rPr>
              <w:t>）</w:t>
            </w:r>
            <w:r>
              <w:rPr>
                <w:rFonts w:eastAsia="仿宋"/>
                <w:kern w:val="0"/>
                <w:szCs w:val="21"/>
              </w:rPr>
              <w:t>可燃性气罐</w:t>
            </w:r>
            <w:r>
              <w:rPr>
                <w:rFonts w:hint="eastAsia" w:eastAsia="仿宋"/>
                <w:kern w:val="0"/>
                <w:szCs w:val="21"/>
              </w:rPr>
              <w:t>要</w:t>
            </w:r>
            <w:r>
              <w:rPr>
                <w:rFonts w:eastAsia="仿宋"/>
                <w:kern w:val="0"/>
                <w:szCs w:val="21"/>
              </w:rPr>
              <w:t>远离火源热源</w:t>
            </w:r>
          </w:p>
        </w:tc>
        <w:tc>
          <w:tcPr>
            <w:tcW w:w="2543" w:type="dxa"/>
            <w:tcMar>
              <w:left w:w="45" w:type="dxa"/>
              <w:right w:w="45" w:type="dxa"/>
            </w:tcMar>
            <w:vAlign w:val="center"/>
          </w:tcPr>
          <w:p w14:paraId="37C5B04E">
            <w:pPr>
              <w:widowControl/>
              <w:spacing w:line="300" w:lineRule="exact"/>
              <w:rPr>
                <w:rFonts w:eastAsia="仿宋"/>
                <w:bCs/>
                <w:kern w:val="0"/>
                <w:szCs w:val="21"/>
              </w:rPr>
            </w:pPr>
          </w:p>
        </w:tc>
      </w:tr>
      <w:tr w14:paraId="0C3633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848" w:type="dxa"/>
            <w:tcMar>
              <w:left w:w="45" w:type="dxa"/>
              <w:right w:w="45" w:type="dxa"/>
            </w:tcMar>
            <w:vAlign w:val="center"/>
          </w:tcPr>
          <w:p w14:paraId="24D77F90">
            <w:pPr>
              <w:widowControl/>
              <w:spacing w:line="300" w:lineRule="exact"/>
              <w:rPr>
                <w:rFonts w:eastAsia="仿宋"/>
                <w:kern w:val="0"/>
                <w:szCs w:val="21"/>
              </w:rPr>
            </w:pPr>
            <w:r>
              <w:rPr>
                <w:rFonts w:eastAsia="仿宋"/>
                <w:kern w:val="0"/>
                <w:szCs w:val="21"/>
              </w:rPr>
              <w:t>12.2.4</w:t>
            </w:r>
          </w:p>
        </w:tc>
        <w:tc>
          <w:tcPr>
            <w:tcW w:w="3820" w:type="dxa"/>
            <w:tcMar>
              <w:left w:w="45" w:type="dxa"/>
              <w:right w:w="45" w:type="dxa"/>
            </w:tcMar>
            <w:vAlign w:val="center"/>
          </w:tcPr>
          <w:p w14:paraId="7A458F20">
            <w:pPr>
              <w:widowControl/>
              <w:spacing w:line="300" w:lineRule="exact"/>
              <w:rPr>
                <w:rFonts w:eastAsia="仿宋"/>
                <w:kern w:val="0"/>
                <w:szCs w:val="21"/>
              </w:rPr>
            </w:pPr>
            <w:r>
              <w:rPr>
                <w:rFonts w:eastAsia="仿宋"/>
                <w:kern w:val="0"/>
                <w:szCs w:val="21"/>
              </w:rPr>
              <w:t>存储可燃、爆炸性气体的气罐满足防爆要求</w:t>
            </w:r>
          </w:p>
        </w:tc>
        <w:tc>
          <w:tcPr>
            <w:tcW w:w="7660" w:type="dxa"/>
            <w:tcMar>
              <w:left w:w="45" w:type="dxa"/>
              <w:right w:w="45" w:type="dxa"/>
            </w:tcMar>
            <w:vAlign w:val="center"/>
          </w:tcPr>
          <w:p w14:paraId="5990BA55">
            <w:pPr>
              <w:widowControl/>
              <w:spacing w:line="300" w:lineRule="exact"/>
              <w:rPr>
                <w:rFonts w:eastAsia="仿宋"/>
                <w:kern w:val="0"/>
                <w:szCs w:val="21"/>
              </w:rPr>
            </w:pPr>
            <w:r>
              <w:rPr>
                <w:rFonts w:hint="eastAsia" w:eastAsia="仿宋"/>
                <w:kern w:val="0"/>
                <w:szCs w:val="21"/>
              </w:rPr>
              <w:t>（2</w:t>
            </w:r>
            <w:r>
              <w:rPr>
                <w:rFonts w:eastAsia="仿宋"/>
                <w:kern w:val="0"/>
                <w:szCs w:val="21"/>
              </w:rPr>
              <w:t>80</w:t>
            </w:r>
            <w:r>
              <w:rPr>
                <w:rFonts w:hint="eastAsia" w:eastAsia="仿宋"/>
                <w:kern w:val="0"/>
                <w:szCs w:val="21"/>
              </w:rPr>
              <w:t>）</w:t>
            </w:r>
            <w:r>
              <w:rPr>
                <w:rFonts w:eastAsia="仿宋"/>
                <w:kern w:val="0"/>
                <w:szCs w:val="21"/>
              </w:rPr>
              <w:t>容器的电器开关和熔断器都应设置在明显位置，同时应设避雷装置；</w:t>
            </w:r>
          </w:p>
          <w:p w14:paraId="20492486">
            <w:pPr>
              <w:widowControl/>
              <w:spacing w:line="300" w:lineRule="exact"/>
              <w:rPr>
                <w:rFonts w:eastAsia="仿宋"/>
                <w:kern w:val="0"/>
                <w:szCs w:val="21"/>
              </w:rPr>
            </w:pPr>
            <w:r>
              <w:rPr>
                <w:rFonts w:hint="eastAsia" w:eastAsia="仿宋"/>
                <w:kern w:val="0"/>
                <w:szCs w:val="21"/>
              </w:rPr>
              <w:t>（2</w:t>
            </w:r>
            <w:r>
              <w:rPr>
                <w:rFonts w:eastAsia="仿宋"/>
                <w:kern w:val="0"/>
                <w:szCs w:val="21"/>
              </w:rPr>
              <w:t>81</w:t>
            </w:r>
            <w:r>
              <w:rPr>
                <w:rFonts w:hint="eastAsia" w:eastAsia="仿宋"/>
                <w:kern w:val="0"/>
                <w:szCs w:val="21"/>
              </w:rPr>
              <w:t>）</w:t>
            </w:r>
            <w:r>
              <w:rPr>
                <w:rFonts w:eastAsia="仿宋"/>
                <w:kern w:val="0"/>
                <w:szCs w:val="21"/>
              </w:rPr>
              <w:t>电气设施</w:t>
            </w:r>
            <w:r>
              <w:rPr>
                <w:rFonts w:hint="eastAsia" w:eastAsia="仿宋"/>
                <w:kern w:val="0"/>
                <w:szCs w:val="21"/>
              </w:rPr>
              <w:t>应</w:t>
            </w:r>
            <w:r>
              <w:rPr>
                <w:rFonts w:eastAsia="仿宋"/>
                <w:kern w:val="0"/>
                <w:szCs w:val="21"/>
              </w:rPr>
              <w:t>防爆，避雷装置接地良好</w:t>
            </w:r>
          </w:p>
        </w:tc>
        <w:tc>
          <w:tcPr>
            <w:tcW w:w="2543" w:type="dxa"/>
            <w:tcMar>
              <w:left w:w="45" w:type="dxa"/>
              <w:right w:w="45" w:type="dxa"/>
            </w:tcMar>
            <w:vAlign w:val="center"/>
          </w:tcPr>
          <w:p w14:paraId="310AF3C2">
            <w:pPr>
              <w:widowControl/>
              <w:spacing w:line="300" w:lineRule="exact"/>
              <w:rPr>
                <w:rFonts w:eastAsia="仿宋"/>
                <w:bCs/>
                <w:kern w:val="0"/>
                <w:szCs w:val="21"/>
              </w:rPr>
            </w:pPr>
          </w:p>
        </w:tc>
      </w:tr>
      <w:tr w14:paraId="120E5B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848" w:type="dxa"/>
            <w:tcMar>
              <w:left w:w="45" w:type="dxa"/>
              <w:right w:w="45" w:type="dxa"/>
            </w:tcMar>
            <w:vAlign w:val="center"/>
          </w:tcPr>
          <w:p w14:paraId="16613BD8">
            <w:pPr>
              <w:widowControl/>
              <w:spacing w:line="300" w:lineRule="exact"/>
              <w:rPr>
                <w:rFonts w:eastAsia="仿宋"/>
                <w:kern w:val="0"/>
                <w:szCs w:val="21"/>
              </w:rPr>
            </w:pPr>
            <w:r>
              <w:rPr>
                <w:rFonts w:eastAsia="仿宋"/>
                <w:kern w:val="0"/>
                <w:szCs w:val="21"/>
              </w:rPr>
              <w:t>12.2.5</w:t>
            </w:r>
          </w:p>
        </w:tc>
        <w:tc>
          <w:tcPr>
            <w:tcW w:w="3820" w:type="dxa"/>
            <w:tcMar>
              <w:left w:w="45" w:type="dxa"/>
              <w:right w:w="45" w:type="dxa"/>
            </w:tcMar>
            <w:vAlign w:val="center"/>
          </w:tcPr>
          <w:p w14:paraId="2B417841">
            <w:pPr>
              <w:spacing w:line="300" w:lineRule="exact"/>
              <w:rPr>
                <w:rFonts w:eastAsia="仿宋"/>
                <w:kern w:val="0"/>
                <w:szCs w:val="21"/>
              </w:rPr>
            </w:pPr>
            <w:r>
              <w:rPr>
                <w:rFonts w:eastAsia="仿宋"/>
                <w:kern w:val="0"/>
                <w:szCs w:val="21"/>
              </w:rPr>
              <w:t>压力容器应有专用管理制度和操作规程，实行使用登记</w:t>
            </w:r>
          </w:p>
        </w:tc>
        <w:tc>
          <w:tcPr>
            <w:tcW w:w="7660" w:type="dxa"/>
            <w:tcMar>
              <w:left w:w="45" w:type="dxa"/>
              <w:right w:w="45" w:type="dxa"/>
            </w:tcMar>
            <w:vAlign w:val="center"/>
          </w:tcPr>
          <w:p w14:paraId="09AF2497">
            <w:pPr>
              <w:spacing w:line="300" w:lineRule="exact"/>
              <w:rPr>
                <w:rFonts w:eastAsia="仿宋"/>
                <w:kern w:val="0"/>
                <w:szCs w:val="21"/>
              </w:rPr>
            </w:pPr>
            <w:r>
              <w:rPr>
                <w:rFonts w:hint="eastAsia" w:eastAsia="仿宋"/>
                <w:kern w:val="0"/>
                <w:szCs w:val="21"/>
              </w:rPr>
              <w:t>（2</w:t>
            </w:r>
            <w:r>
              <w:rPr>
                <w:rFonts w:eastAsia="仿宋"/>
                <w:kern w:val="0"/>
                <w:szCs w:val="21"/>
              </w:rPr>
              <w:t>82</w:t>
            </w:r>
            <w:r>
              <w:rPr>
                <w:rFonts w:hint="eastAsia" w:eastAsia="仿宋"/>
                <w:kern w:val="0"/>
                <w:szCs w:val="21"/>
              </w:rPr>
              <w:t>）</w:t>
            </w:r>
            <w:r>
              <w:rPr>
                <w:rFonts w:eastAsia="仿宋"/>
                <w:kern w:val="0"/>
                <w:szCs w:val="21"/>
              </w:rPr>
              <w:t>制定大型气罐管理制度和操作规程，定期检查大型实验气罐外观及附件是否完好</w:t>
            </w:r>
            <w:r>
              <w:rPr>
                <w:rFonts w:hint="eastAsia" w:eastAsia="仿宋"/>
                <w:kern w:val="0"/>
                <w:szCs w:val="21"/>
              </w:rPr>
              <w:t>，</w:t>
            </w:r>
            <w:r>
              <w:rPr>
                <w:rFonts w:eastAsia="仿宋"/>
                <w:kern w:val="0"/>
                <w:szCs w:val="21"/>
              </w:rPr>
              <w:t>落实维护、保养及安全责任制；</w:t>
            </w:r>
          </w:p>
          <w:p w14:paraId="1F1B7991">
            <w:pPr>
              <w:spacing w:line="300" w:lineRule="exact"/>
              <w:rPr>
                <w:rFonts w:eastAsia="仿宋"/>
                <w:kern w:val="0"/>
                <w:szCs w:val="21"/>
              </w:rPr>
            </w:pPr>
            <w:r>
              <w:rPr>
                <w:rFonts w:hint="eastAsia" w:eastAsia="仿宋"/>
                <w:kern w:val="0"/>
                <w:szCs w:val="21"/>
              </w:rPr>
              <w:t>（2</w:t>
            </w:r>
            <w:r>
              <w:rPr>
                <w:rFonts w:eastAsia="仿宋"/>
                <w:kern w:val="0"/>
                <w:szCs w:val="21"/>
              </w:rPr>
              <w:t>83</w:t>
            </w:r>
            <w:r>
              <w:rPr>
                <w:rFonts w:hint="eastAsia" w:eastAsia="仿宋"/>
                <w:kern w:val="0"/>
                <w:szCs w:val="21"/>
              </w:rPr>
              <w:t>）</w:t>
            </w:r>
            <w:r>
              <w:rPr>
                <w:rFonts w:eastAsia="仿宋"/>
                <w:kern w:val="0"/>
                <w:szCs w:val="21"/>
              </w:rPr>
              <w:t>实行使用登记制度，及时填写使用登记表</w:t>
            </w:r>
          </w:p>
        </w:tc>
        <w:tc>
          <w:tcPr>
            <w:tcW w:w="2543" w:type="dxa"/>
            <w:tcMar>
              <w:left w:w="45" w:type="dxa"/>
              <w:right w:w="45" w:type="dxa"/>
            </w:tcMar>
            <w:vAlign w:val="center"/>
          </w:tcPr>
          <w:p w14:paraId="7C1378CD">
            <w:pPr>
              <w:widowControl/>
              <w:spacing w:line="300" w:lineRule="exact"/>
              <w:rPr>
                <w:rFonts w:eastAsia="仿宋"/>
                <w:bCs/>
                <w:kern w:val="0"/>
                <w:szCs w:val="21"/>
              </w:rPr>
            </w:pPr>
          </w:p>
        </w:tc>
      </w:tr>
      <w:tr w14:paraId="43467E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848" w:type="dxa"/>
            <w:tcMar>
              <w:left w:w="45" w:type="dxa"/>
              <w:right w:w="45" w:type="dxa"/>
            </w:tcMar>
            <w:vAlign w:val="center"/>
          </w:tcPr>
          <w:p w14:paraId="4BD7BBF9">
            <w:pPr>
              <w:widowControl/>
              <w:spacing w:line="300" w:lineRule="exact"/>
              <w:rPr>
                <w:rFonts w:eastAsia="仿宋"/>
                <w:b/>
                <w:kern w:val="0"/>
                <w:szCs w:val="21"/>
              </w:rPr>
            </w:pPr>
            <w:r>
              <w:rPr>
                <w:rFonts w:eastAsia="仿宋"/>
                <w:b/>
                <w:kern w:val="0"/>
                <w:szCs w:val="21"/>
              </w:rPr>
              <w:t>12.3</w:t>
            </w:r>
          </w:p>
        </w:tc>
        <w:tc>
          <w:tcPr>
            <w:tcW w:w="14023" w:type="dxa"/>
            <w:gridSpan w:val="3"/>
            <w:tcMar>
              <w:left w:w="45" w:type="dxa"/>
              <w:right w:w="45" w:type="dxa"/>
            </w:tcMar>
            <w:vAlign w:val="center"/>
          </w:tcPr>
          <w:p w14:paraId="2E530DD5">
            <w:pPr>
              <w:widowControl/>
              <w:spacing w:line="300" w:lineRule="exact"/>
              <w:rPr>
                <w:rFonts w:eastAsia="仿宋"/>
                <w:b/>
                <w:kern w:val="0"/>
                <w:szCs w:val="21"/>
              </w:rPr>
            </w:pPr>
            <w:r>
              <w:rPr>
                <w:rFonts w:eastAsia="仿宋"/>
                <w:b/>
                <w:kern w:val="0"/>
                <w:szCs w:val="21"/>
              </w:rPr>
              <w:t>场（厂）内专用机动车辆</w:t>
            </w:r>
          </w:p>
        </w:tc>
      </w:tr>
      <w:tr w14:paraId="5F05E1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848" w:type="dxa"/>
            <w:tcMar>
              <w:left w:w="45" w:type="dxa"/>
              <w:right w:w="45" w:type="dxa"/>
            </w:tcMar>
            <w:vAlign w:val="center"/>
          </w:tcPr>
          <w:p w14:paraId="025F3C47">
            <w:pPr>
              <w:widowControl/>
              <w:spacing w:line="300" w:lineRule="exact"/>
              <w:rPr>
                <w:rFonts w:eastAsia="仿宋"/>
                <w:kern w:val="0"/>
                <w:szCs w:val="21"/>
              </w:rPr>
            </w:pPr>
            <w:r>
              <w:rPr>
                <w:rFonts w:eastAsia="仿宋"/>
                <w:kern w:val="0"/>
                <w:szCs w:val="21"/>
              </w:rPr>
              <w:t>12.3.1</w:t>
            </w:r>
          </w:p>
        </w:tc>
        <w:tc>
          <w:tcPr>
            <w:tcW w:w="3820" w:type="dxa"/>
            <w:tcMar>
              <w:left w:w="45" w:type="dxa"/>
              <w:right w:w="45" w:type="dxa"/>
            </w:tcMar>
            <w:vAlign w:val="center"/>
          </w:tcPr>
          <w:p w14:paraId="1A982B10">
            <w:pPr>
              <w:widowControl/>
              <w:spacing w:line="300" w:lineRule="exact"/>
              <w:rPr>
                <w:rFonts w:eastAsia="仿宋"/>
                <w:kern w:val="0"/>
                <w:szCs w:val="21"/>
              </w:rPr>
            </w:pPr>
            <w:r>
              <w:rPr>
                <w:rFonts w:eastAsia="仿宋"/>
                <w:kern w:val="0"/>
                <w:szCs w:val="21"/>
              </w:rPr>
              <w:t>场（厂）内专用机动车辆须取得《特种设备使用登记证》</w:t>
            </w:r>
          </w:p>
        </w:tc>
        <w:tc>
          <w:tcPr>
            <w:tcW w:w="7660" w:type="dxa"/>
            <w:tcMar>
              <w:left w:w="45" w:type="dxa"/>
              <w:right w:w="45" w:type="dxa"/>
            </w:tcMar>
            <w:vAlign w:val="center"/>
          </w:tcPr>
          <w:p w14:paraId="5AB8D24A">
            <w:pPr>
              <w:widowControl/>
              <w:spacing w:line="300" w:lineRule="exact"/>
              <w:rPr>
                <w:rFonts w:eastAsia="仿宋"/>
                <w:kern w:val="0"/>
                <w:szCs w:val="21"/>
              </w:rPr>
            </w:pPr>
            <w:r>
              <w:rPr>
                <w:rFonts w:hint="eastAsia" w:eastAsia="仿宋"/>
                <w:kern w:val="0"/>
                <w:szCs w:val="21"/>
              </w:rPr>
              <w:t>（2</w:t>
            </w:r>
            <w:r>
              <w:rPr>
                <w:rFonts w:eastAsia="仿宋"/>
                <w:kern w:val="0"/>
                <w:szCs w:val="21"/>
              </w:rPr>
              <w:t>84</w:t>
            </w:r>
            <w:r>
              <w:rPr>
                <w:rFonts w:hint="eastAsia" w:eastAsia="仿宋"/>
                <w:kern w:val="0"/>
                <w:szCs w:val="21"/>
              </w:rPr>
              <w:t>）</w:t>
            </w:r>
            <w:r>
              <w:rPr>
                <w:rFonts w:eastAsia="仿宋"/>
                <w:kern w:val="0"/>
                <w:szCs w:val="21"/>
              </w:rPr>
              <w:t>除道路交通、农用车辆以外仅在工厂厂区、旅游景区、游乐场所等特定区域使用的专用机动车辆须取得《特种设备使用登记证》</w:t>
            </w:r>
          </w:p>
        </w:tc>
        <w:tc>
          <w:tcPr>
            <w:tcW w:w="2543" w:type="dxa"/>
            <w:tcMar>
              <w:left w:w="45" w:type="dxa"/>
              <w:right w:w="45" w:type="dxa"/>
            </w:tcMar>
            <w:vAlign w:val="center"/>
          </w:tcPr>
          <w:p w14:paraId="7F684AAE">
            <w:pPr>
              <w:widowControl/>
              <w:spacing w:line="300" w:lineRule="exact"/>
              <w:rPr>
                <w:rFonts w:hint="eastAsia" w:ascii="仿宋" w:hAnsi="仿宋" w:eastAsia="仿宋"/>
                <w:bCs/>
                <w:kern w:val="0"/>
                <w:szCs w:val="21"/>
              </w:rPr>
            </w:pPr>
          </w:p>
        </w:tc>
      </w:tr>
      <w:tr w14:paraId="0645A0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848" w:type="dxa"/>
            <w:tcMar>
              <w:left w:w="45" w:type="dxa"/>
              <w:right w:w="45" w:type="dxa"/>
            </w:tcMar>
            <w:vAlign w:val="center"/>
          </w:tcPr>
          <w:p w14:paraId="7FA257E9">
            <w:pPr>
              <w:widowControl/>
              <w:spacing w:line="300" w:lineRule="exact"/>
              <w:rPr>
                <w:rFonts w:eastAsia="仿宋"/>
                <w:kern w:val="0"/>
                <w:szCs w:val="21"/>
              </w:rPr>
            </w:pPr>
            <w:r>
              <w:rPr>
                <w:rFonts w:eastAsia="仿宋"/>
                <w:kern w:val="0"/>
                <w:szCs w:val="21"/>
              </w:rPr>
              <w:t>12.3.2</w:t>
            </w:r>
          </w:p>
        </w:tc>
        <w:tc>
          <w:tcPr>
            <w:tcW w:w="3820" w:type="dxa"/>
            <w:tcMar>
              <w:left w:w="45" w:type="dxa"/>
              <w:right w:w="45" w:type="dxa"/>
            </w:tcMar>
            <w:vAlign w:val="center"/>
          </w:tcPr>
          <w:p w14:paraId="12138447">
            <w:pPr>
              <w:widowControl/>
              <w:spacing w:line="300" w:lineRule="exact"/>
              <w:rPr>
                <w:rFonts w:eastAsia="仿宋"/>
                <w:kern w:val="0"/>
                <w:szCs w:val="21"/>
              </w:rPr>
            </w:pPr>
            <w:r>
              <w:rPr>
                <w:rFonts w:eastAsia="仿宋"/>
                <w:kern w:val="0"/>
                <w:szCs w:val="21"/>
              </w:rPr>
              <w:t>作业人员取得《特种设备作业人员证》，持证上岗</w:t>
            </w:r>
          </w:p>
        </w:tc>
        <w:tc>
          <w:tcPr>
            <w:tcW w:w="7660" w:type="dxa"/>
            <w:tcMar>
              <w:left w:w="45" w:type="dxa"/>
              <w:right w:w="45" w:type="dxa"/>
            </w:tcMar>
            <w:vAlign w:val="center"/>
          </w:tcPr>
          <w:p w14:paraId="11C64A5F">
            <w:pPr>
              <w:rPr>
                <w:rFonts w:eastAsia="仿宋"/>
                <w:b/>
                <w:bCs/>
                <w:kern w:val="0"/>
                <w:szCs w:val="21"/>
              </w:rPr>
            </w:pPr>
            <w:r>
              <w:rPr>
                <w:rFonts w:hint="eastAsia" w:eastAsia="仿宋"/>
                <w:kern w:val="0"/>
                <w:szCs w:val="21"/>
              </w:rPr>
              <w:t>（2</w:t>
            </w:r>
            <w:r>
              <w:rPr>
                <w:rFonts w:eastAsia="仿宋"/>
                <w:kern w:val="0"/>
                <w:szCs w:val="21"/>
              </w:rPr>
              <w:t>85</w:t>
            </w:r>
            <w:r>
              <w:rPr>
                <w:rFonts w:hint="eastAsia" w:eastAsia="仿宋"/>
                <w:kern w:val="0"/>
                <w:szCs w:val="21"/>
              </w:rPr>
              <w:t>）</w:t>
            </w:r>
            <w:r>
              <w:rPr>
                <w:rFonts w:eastAsia="仿宋"/>
                <w:kern w:val="0"/>
                <w:szCs w:val="21"/>
              </w:rPr>
              <w:t>作业人员的《特种设备作业人员证》在有效期内</w:t>
            </w:r>
          </w:p>
        </w:tc>
        <w:tc>
          <w:tcPr>
            <w:tcW w:w="2543" w:type="dxa"/>
            <w:tcMar>
              <w:left w:w="45" w:type="dxa"/>
              <w:right w:w="45" w:type="dxa"/>
            </w:tcMar>
            <w:vAlign w:val="center"/>
          </w:tcPr>
          <w:p w14:paraId="7F1FE949">
            <w:pPr>
              <w:widowControl/>
              <w:spacing w:line="300" w:lineRule="exact"/>
              <w:rPr>
                <w:rFonts w:eastAsia="仿宋"/>
                <w:bCs/>
                <w:kern w:val="0"/>
                <w:szCs w:val="21"/>
              </w:rPr>
            </w:pPr>
          </w:p>
        </w:tc>
      </w:tr>
      <w:tr w14:paraId="31D361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848" w:type="dxa"/>
            <w:tcMar>
              <w:left w:w="45" w:type="dxa"/>
              <w:right w:w="45" w:type="dxa"/>
            </w:tcMar>
            <w:vAlign w:val="center"/>
          </w:tcPr>
          <w:p w14:paraId="3825D997">
            <w:pPr>
              <w:widowControl/>
              <w:spacing w:line="300" w:lineRule="exact"/>
              <w:rPr>
                <w:rFonts w:eastAsia="仿宋"/>
                <w:kern w:val="0"/>
                <w:szCs w:val="21"/>
              </w:rPr>
            </w:pPr>
            <w:r>
              <w:rPr>
                <w:rFonts w:eastAsia="仿宋"/>
                <w:kern w:val="0"/>
                <w:szCs w:val="21"/>
              </w:rPr>
              <w:t>12.3.3</w:t>
            </w:r>
          </w:p>
        </w:tc>
        <w:tc>
          <w:tcPr>
            <w:tcW w:w="3820" w:type="dxa"/>
            <w:tcMar>
              <w:left w:w="45" w:type="dxa"/>
              <w:right w:w="45" w:type="dxa"/>
            </w:tcMar>
            <w:vAlign w:val="center"/>
          </w:tcPr>
          <w:p w14:paraId="1F194C7A">
            <w:pPr>
              <w:widowControl/>
              <w:spacing w:line="300" w:lineRule="exact"/>
              <w:rPr>
                <w:rFonts w:eastAsia="仿宋"/>
                <w:kern w:val="0"/>
                <w:szCs w:val="21"/>
              </w:rPr>
            </w:pPr>
            <w:r>
              <w:rPr>
                <w:rFonts w:eastAsia="仿宋"/>
                <w:kern w:val="0"/>
                <w:szCs w:val="21"/>
              </w:rPr>
              <w:t>委托有资质单位进行定期检验</w:t>
            </w:r>
          </w:p>
        </w:tc>
        <w:tc>
          <w:tcPr>
            <w:tcW w:w="7660" w:type="dxa"/>
            <w:tcMar>
              <w:left w:w="45" w:type="dxa"/>
              <w:right w:w="45" w:type="dxa"/>
            </w:tcMar>
            <w:vAlign w:val="center"/>
          </w:tcPr>
          <w:p w14:paraId="289796E6">
            <w:pPr>
              <w:widowControl/>
              <w:spacing w:line="300" w:lineRule="exact"/>
              <w:rPr>
                <w:rFonts w:eastAsia="仿宋"/>
                <w:kern w:val="0"/>
                <w:szCs w:val="21"/>
              </w:rPr>
            </w:pPr>
            <w:r>
              <w:rPr>
                <w:rFonts w:hint="eastAsia" w:eastAsia="仿宋"/>
                <w:kern w:val="0"/>
                <w:szCs w:val="21"/>
              </w:rPr>
              <w:t>（2</w:t>
            </w:r>
            <w:r>
              <w:rPr>
                <w:rFonts w:eastAsia="仿宋"/>
                <w:kern w:val="0"/>
                <w:szCs w:val="21"/>
              </w:rPr>
              <w:t>86</w:t>
            </w:r>
            <w:r>
              <w:rPr>
                <w:rFonts w:hint="eastAsia" w:eastAsia="仿宋"/>
                <w:kern w:val="0"/>
                <w:szCs w:val="21"/>
              </w:rPr>
              <w:t>）</w:t>
            </w:r>
            <w:r>
              <w:rPr>
                <w:rFonts w:eastAsia="仿宋"/>
                <w:kern w:val="0"/>
                <w:szCs w:val="21"/>
              </w:rPr>
              <w:t>合格证在有效期内</w:t>
            </w:r>
          </w:p>
        </w:tc>
        <w:tc>
          <w:tcPr>
            <w:tcW w:w="2543" w:type="dxa"/>
            <w:tcMar>
              <w:left w:w="45" w:type="dxa"/>
              <w:right w:w="45" w:type="dxa"/>
            </w:tcMar>
            <w:vAlign w:val="center"/>
          </w:tcPr>
          <w:p w14:paraId="5A84C055">
            <w:pPr>
              <w:widowControl/>
              <w:spacing w:line="300" w:lineRule="exact"/>
              <w:rPr>
                <w:rFonts w:eastAsia="仿宋"/>
                <w:bCs/>
                <w:kern w:val="0"/>
                <w:szCs w:val="21"/>
              </w:rPr>
            </w:pPr>
          </w:p>
        </w:tc>
      </w:tr>
      <w:tr w14:paraId="590A29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848" w:type="dxa"/>
            <w:tcMar>
              <w:left w:w="45" w:type="dxa"/>
              <w:right w:w="45" w:type="dxa"/>
            </w:tcMar>
            <w:vAlign w:val="center"/>
          </w:tcPr>
          <w:p w14:paraId="154AD027">
            <w:pPr>
              <w:widowControl/>
              <w:spacing w:line="300" w:lineRule="exact"/>
              <w:rPr>
                <w:rFonts w:eastAsia="仿宋"/>
                <w:b/>
                <w:kern w:val="0"/>
                <w:szCs w:val="21"/>
              </w:rPr>
            </w:pPr>
            <w:r>
              <w:rPr>
                <w:rFonts w:eastAsia="仿宋"/>
                <w:b/>
                <w:kern w:val="0"/>
                <w:szCs w:val="21"/>
              </w:rPr>
              <w:t>12.4</w:t>
            </w:r>
          </w:p>
        </w:tc>
        <w:tc>
          <w:tcPr>
            <w:tcW w:w="14023" w:type="dxa"/>
            <w:gridSpan w:val="3"/>
            <w:tcMar>
              <w:left w:w="45" w:type="dxa"/>
              <w:right w:w="45" w:type="dxa"/>
            </w:tcMar>
            <w:vAlign w:val="center"/>
          </w:tcPr>
          <w:p w14:paraId="722037D0">
            <w:pPr>
              <w:widowControl/>
              <w:spacing w:line="300" w:lineRule="exact"/>
              <w:rPr>
                <w:rFonts w:eastAsia="仿宋"/>
                <w:b/>
                <w:kern w:val="0"/>
                <w:szCs w:val="21"/>
              </w:rPr>
            </w:pPr>
            <w:r>
              <w:rPr>
                <w:rFonts w:eastAsia="仿宋"/>
                <w:b/>
                <w:kern w:val="0"/>
                <w:szCs w:val="21"/>
              </w:rPr>
              <w:t>加热及制冷装置管理</w:t>
            </w:r>
          </w:p>
        </w:tc>
      </w:tr>
      <w:tr w14:paraId="706D87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848" w:type="dxa"/>
            <w:tcMar>
              <w:left w:w="45" w:type="dxa"/>
              <w:right w:w="45" w:type="dxa"/>
            </w:tcMar>
            <w:vAlign w:val="center"/>
          </w:tcPr>
          <w:p w14:paraId="75F99976">
            <w:pPr>
              <w:widowControl/>
              <w:spacing w:line="300" w:lineRule="exact"/>
              <w:rPr>
                <w:rFonts w:eastAsia="仿宋"/>
                <w:kern w:val="0"/>
                <w:szCs w:val="21"/>
              </w:rPr>
            </w:pPr>
            <w:r>
              <w:rPr>
                <w:rFonts w:eastAsia="仿宋"/>
                <w:kern w:val="0"/>
                <w:szCs w:val="21"/>
              </w:rPr>
              <w:t>12.4.1</w:t>
            </w:r>
          </w:p>
        </w:tc>
        <w:tc>
          <w:tcPr>
            <w:tcW w:w="3820" w:type="dxa"/>
            <w:tcMar>
              <w:left w:w="45" w:type="dxa"/>
              <w:right w:w="45" w:type="dxa"/>
            </w:tcMar>
            <w:vAlign w:val="center"/>
          </w:tcPr>
          <w:p w14:paraId="038139CF">
            <w:pPr>
              <w:widowControl/>
              <w:spacing w:line="300" w:lineRule="exact"/>
              <w:rPr>
                <w:rFonts w:eastAsia="仿宋"/>
                <w:kern w:val="0"/>
                <w:szCs w:val="21"/>
              </w:rPr>
            </w:pPr>
            <w:r>
              <w:rPr>
                <w:rFonts w:eastAsia="仿宋"/>
                <w:kern w:val="0"/>
                <w:szCs w:val="21"/>
              </w:rPr>
              <w:t>贮存危险化学品的冰箱满足防爆要求</w:t>
            </w:r>
          </w:p>
        </w:tc>
        <w:tc>
          <w:tcPr>
            <w:tcW w:w="7660" w:type="dxa"/>
            <w:tcMar>
              <w:left w:w="45" w:type="dxa"/>
              <w:right w:w="45" w:type="dxa"/>
            </w:tcMar>
            <w:vAlign w:val="center"/>
          </w:tcPr>
          <w:p w14:paraId="0F936A15">
            <w:pPr>
              <w:widowControl/>
              <w:spacing w:line="300" w:lineRule="exact"/>
              <w:rPr>
                <w:rFonts w:eastAsia="仿宋"/>
                <w:kern w:val="0"/>
                <w:szCs w:val="21"/>
              </w:rPr>
            </w:pPr>
            <w:r>
              <w:rPr>
                <w:rFonts w:hint="eastAsia" w:eastAsia="仿宋"/>
                <w:kern w:val="0"/>
                <w:szCs w:val="21"/>
              </w:rPr>
              <w:t>（2</w:t>
            </w:r>
            <w:r>
              <w:rPr>
                <w:rFonts w:eastAsia="仿宋"/>
                <w:kern w:val="0"/>
                <w:szCs w:val="21"/>
              </w:rPr>
              <w:t>87</w:t>
            </w:r>
            <w:r>
              <w:rPr>
                <w:rFonts w:hint="eastAsia" w:eastAsia="仿宋"/>
                <w:kern w:val="0"/>
                <w:szCs w:val="21"/>
              </w:rPr>
              <w:t>）</w:t>
            </w:r>
            <w:r>
              <w:rPr>
                <w:rFonts w:eastAsia="仿宋"/>
                <w:kern w:val="0"/>
                <w:szCs w:val="21"/>
              </w:rPr>
              <w:t>贮存危险化学品的冰箱应为防爆冰箱或经过防爆改造的冰箱，并在冰箱门上注明是否防爆</w:t>
            </w:r>
          </w:p>
        </w:tc>
        <w:tc>
          <w:tcPr>
            <w:tcW w:w="2543" w:type="dxa"/>
            <w:tcMar>
              <w:left w:w="45" w:type="dxa"/>
              <w:right w:w="45" w:type="dxa"/>
            </w:tcMar>
            <w:vAlign w:val="center"/>
          </w:tcPr>
          <w:p w14:paraId="25595DBB">
            <w:pPr>
              <w:widowControl/>
              <w:spacing w:line="300" w:lineRule="exact"/>
              <w:rPr>
                <w:rFonts w:eastAsia="仿宋"/>
                <w:bCs/>
                <w:kern w:val="0"/>
                <w:szCs w:val="21"/>
              </w:rPr>
            </w:pPr>
          </w:p>
        </w:tc>
      </w:tr>
      <w:tr w14:paraId="21097F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848" w:type="dxa"/>
            <w:tcMar>
              <w:left w:w="45" w:type="dxa"/>
              <w:right w:w="45" w:type="dxa"/>
            </w:tcMar>
            <w:vAlign w:val="center"/>
          </w:tcPr>
          <w:p w14:paraId="35057E3F">
            <w:pPr>
              <w:widowControl/>
              <w:spacing w:line="300" w:lineRule="exact"/>
              <w:rPr>
                <w:rFonts w:eastAsia="仿宋"/>
                <w:kern w:val="0"/>
                <w:szCs w:val="21"/>
              </w:rPr>
            </w:pPr>
            <w:r>
              <w:rPr>
                <w:rFonts w:eastAsia="仿宋"/>
                <w:kern w:val="0"/>
                <w:szCs w:val="21"/>
              </w:rPr>
              <w:t>12.4.2</w:t>
            </w:r>
          </w:p>
        </w:tc>
        <w:tc>
          <w:tcPr>
            <w:tcW w:w="3820" w:type="dxa"/>
            <w:tcMar>
              <w:left w:w="45" w:type="dxa"/>
              <w:right w:w="45" w:type="dxa"/>
            </w:tcMar>
            <w:vAlign w:val="center"/>
          </w:tcPr>
          <w:p w14:paraId="2EC9123A">
            <w:pPr>
              <w:widowControl/>
              <w:spacing w:line="300" w:lineRule="exact"/>
              <w:rPr>
                <w:rFonts w:eastAsia="仿宋"/>
                <w:kern w:val="0"/>
                <w:szCs w:val="21"/>
              </w:rPr>
            </w:pPr>
            <w:r>
              <w:rPr>
                <w:rFonts w:eastAsia="仿宋"/>
                <w:kern w:val="0"/>
                <w:szCs w:val="21"/>
              </w:rPr>
              <w:t>冰箱内存放的物品须标识明确，试剂必须可靠密封</w:t>
            </w:r>
          </w:p>
        </w:tc>
        <w:tc>
          <w:tcPr>
            <w:tcW w:w="7660" w:type="dxa"/>
            <w:tcMar>
              <w:left w:w="45" w:type="dxa"/>
              <w:right w:w="45" w:type="dxa"/>
            </w:tcMar>
            <w:vAlign w:val="center"/>
          </w:tcPr>
          <w:p w14:paraId="72CCFEA7">
            <w:pPr>
              <w:widowControl/>
              <w:spacing w:line="300" w:lineRule="exact"/>
              <w:rPr>
                <w:rFonts w:eastAsia="仿宋"/>
                <w:kern w:val="0"/>
                <w:szCs w:val="21"/>
              </w:rPr>
            </w:pPr>
            <w:r>
              <w:rPr>
                <w:rFonts w:hint="eastAsia" w:eastAsia="仿宋"/>
                <w:kern w:val="0"/>
                <w:szCs w:val="21"/>
              </w:rPr>
              <w:t>（2</w:t>
            </w:r>
            <w:r>
              <w:rPr>
                <w:rFonts w:eastAsia="仿宋"/>
                <w:kern w:val="0"/>
                <w:szCs w:val="21"/>
              </w:rPr>
              <w:t>88</w:t>
            </w:r>
            <w:r>
              <w:rPr>
                <w:rFonts w:hint="eastAsia" w:eastAsia="仿宋"/>
                <w:kern w:val="0"/>
                <w:szCs w:val="21"/>
              </w:rPr>
              <w:t>）</w:t>
            </w:r>
            <w:r>
              <w:rPr>
                <w:rFonts w:eastAsia="仿宋"/>
                <w:kern w:val="0"/>
                <w:szCs w:val="21"/>
              </w:rPr>
              <w:t>标识至少包括：名称、使用人、日期等，并经常清理；</w:t>
            </w:r>
          </w:p>
          <w:p w14:paraId="3D5246BA">
            <w:pPr>
              <w:widowControl/>
              <w:spacing w:line="300" w:lineRule="exact"/>
              <w:rPr>
                <w:rFonts w:eastAsia="仿宋"/>
                <w:kern w:val="0"/>
                <w:szCs w:val="21"/>
              </w:rPr>
            </w:pPr>
            <w:r>
              <w:rPr>
                <w:rFonts w:hint="eastAsia" w:eastAsia="仿宋"/>
                <w:kern w:val="0"/>
                <w:szCs w:val="21"/>
              </w:rPr>
              <w:t>（2</w:t>
            </w:r>
            <w:r>
              <w:rPr>
                <w:rFonts w:eastAsia="仿宋"/>
                <w:kern w:val="0"/>
                <w:szCs w:val="21"/>
              </w:rPr>
              <w:t>89</w:t>
            </w:r>
            <w:r>
              <w:rPr>
                <w:rFonts w:hint="eastAsia" w:eastAsia="仿宋"/>
                <w:kern w:val="0"/>
                <w:szCs w:val="21"/>
              </w:rPr>
              <w:t>）</w:t>
            </w:r>
            <w:r>
              <w:rPr>
                <w:rFonts w:eastAsia="仿宋"/>
                <w:kern w:val="0"/>
                <w:szCs w:val="21"/>
              </w:rPr>
              <w:t>实验室冰箱中试剂瓶螺口拧紧，无开口容器</w:t>
            </w:r>
            <w:r>
              <w:rPr>
                <w:rFonts w:hint="eastAsia" w:eastAsia="仿宋"/>
                <w:kern w:val="0"/>
                <w:szCs w:val="21"/>
              </w:rPr>
              <w:t>，</w:t>
            </w:r>
            <w:r>
              <w:rPr>
                <w:rFonts w:eastAsia="仿宋"/>
                <w:kern w:val="0"/>
                <w:szCs w:val="21"/>
              </w:rPr>
              <w:t>不</w:t>
            </w:r>
            <w:r>
              <w:rPr>
                <w:rFonts w:hint="eastAsia" w:eastAsia="仿宋"/>
                <w:kern w:val="0"/>
                <w:szCs w:val="21"/>
              </w:rPr>
              <w:t>得</w:t>
            </w:r>
            <w:r>
              <w:rPr>
                <w:rFonts w:eastAsia="仿宋"/>
                <w:kern w:val="0"/>
                <w:szCs w:val="21"/>
              </w:rPr>
              <w:t>放置非实验用食品</w:t>
            </w:r>
            <w:r>
              <w:rPr>
                <w:rFonts w:hint="eastAsia" w:eastAsia="仿宋"/>
                <w:kern w:val="0"/>
                <w:szCs w:val="21"/>
              </w:rPr>
              <w:t>、药品。超低温冰箱门上有储物分区标识，置于走廊等区域的超低温冰箱须上锁</w:t>
            </w:r>
          </w:p>
        </w:tc>
        <w:tc>
          <w:tcPr>
            <w:tcW w:w="2543" w:type="dxa"/>
            <w:tcMar>
              <w:left w:w="45" w:type="dxa"/>
              <w:right w:w="45" w:type="dxa"/>
            </w:tcMar>
            <w:vAlign w:val="center"/>
          </w:tcPr>
          <w:p w14:paraId="1870235E">
            <w:pPr>
              <w:widowControl/>
              <w:spacing w:line="300" w:lineRule="exact"/>
              <w:rPr>
                <w:rFonts w:eastAsia="仿宋"/>
                <w:bCs/>
                <w:kern w:val="0"/>
                <w:szCs w:val="21"/>
              </w:rPr>
            </w:pPr>
          </w:p>
        </w:tc>
      </w:tr>
      <w:tr w14:paraId="452DC9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848" w:type="dxa"/>
            <w:tcMar>
              <w:left w:w="45" w:type="dxa"/>
              <w:right w:w="45" w:type="dxa"/>
            </w:tcMar>
            <w:vAlign w:val="center"/>
          </w:tcPr>
          <w:p w14:paraId="0478AD39">
            <w:pPr>
              <w:widowControl/>
              <w:spacing w:line="300" w:lineRule="exact"/>
              <w:rPr>
                <w:rFonts w:eastAsia="仿宋"/>
                <w:kern w:val="0"/>
                <w:szCs w:val="21"/>
              </w:rPr>
            </w:pPr>
            <w:r>
              <w:rPr>
                <w:rFonts w:eastAsia="仿宋"/>
                <w:kern w:val="0"/>
                <w:szCs w:val="21"/>
              </w:rPr>
              <w:t>12.4.3</w:t>
            </w:r>
          </w:p>
        </w:tc>
        <w:tc>
          <w:tcPr>
            <w:tcW w:w="3820" w:type="dxa"/>
            <w:tcMar>
              <w:left w:w="45" w:type="dxa"/>
              <w:right w:w="45" w:type="dxa"/>
            </w:tcMar>
            <w:vAlign w:val="center"/>
          </w:tcPr>
          <w:p w14:paraId="249A1DB4">
            <w:pPr>
              <w:widowControl/>
              <w:spacing w:line="300" w:lineRule="exact"/>
              <w:rPr>
                <w:rFonts w:eastAsia="仿宋"/>
                <w:kern w:val="0"/>
                <w:szCs w:val="21"/>
              </w:rPr>
            </w:pPr>
            <w:r>
              <w:rPr>
                <w:rFonts w:eastAsia="仿宋"/>
                <w:kern w:val="0"/>
                <w:szCs w:val="21"/>
              </w:rPr>
              <w:t>冰箱、烘箱、电阻炉的使用满足使用期间和空间等要求</w:t>
            </w:r>
          </w:p>
        </w:tc>
        <w:tc>
          <w:tcPr>
            <w:tcW w:w="7660" w:type="dxa"/>
            <w:tcMar>
              <w:left w:w="45" w:type="dxa"/>
              <w:right w:w="45" w:type="dxa"/>
            </w:tcMar>
            <w:vAlign w:val="center"/>
          </w:tcPr>
          <w:p w14:paraId="47724C7F">
            <w:pPr>
              <w:widowControl/>
              <w:spacing w:line="300" w:lineRule="exact"/>
              <w:rPr>
                <w:rFonts w:eastAsia="仿宋"/>
                <w:kern w:val="0"/>
                <w:szCs w:val="21"/>
              </w:rPr>
            </w:pPr>
            <w:r>
              <w:rPr>
                <w:rFonts w:hint="eastAsia" w:eastAsia="仿宋"/>
                <w:kern w:val="0"/>
                <w:szCs w:val="21"/>
              </w:rPr>
              <w:t>（2</w:t>
            </w:r>
            <w:r>
              <w:rPr>
                <w:rFonts w:eastAsia="仿宋"/>
                <w:kern w:val="0"/>
                <w:szCs w:val="21"/>
              </w:rPr>
              <w:t>90</w:t>
            </w:r>
            <w:r>
              <w:rPr>
                <w:rFonts w:hint="eastAsia" w:eastAsia="仿宋"/>
                <w:kern w:val="0"/>
                <w:szCs w:val="21"/>
              </w:rPr>
              <w:t>）</w:t>
            </w:r>
            <w:r>
              <w:rPr>
                <w:rFonts w:eastAsia="仿宋"/>
                <w:kern w:val="0"/>
                <w:szCs w:val="21"/>
              </w:rPr>
              <w:t>冰箱不超期使用（一般使用期限控制为10年），如超期使用需经审批；</w:t>
            </w:r>
          </w:p>
          <w:p w14:paraId="06ED7045">
            <w:pPr>
              <w:widowControl/>
              <w:spacing w:line="300" w:lineRule="exact"/>
              <w:rPr>
                <w:rFonts w:eastAsia="仿宋"/>
                <w:kern w:val="0"/>
                <w:szCs w:val="21"/>
              </w:rPr>
            </w:pPr>
            <w:r>
              <w:rPr>
                <w:rFonts w:hint="eastAsia" w:eastAsia="仿宋"/>
                <w:kern w:val="0"/>
                <w:szCs w:val="21"/>
              </w:rPr>
              <w:t>（2</w:t>
            </w:r>
            <w:r>
              <w:rPr>
                <w:rFonts w:eastAsia="仿宋"/>
                <w:kern w:val="0"/>
                <w:szCs w:val="21"/>
              </w:rPr>
              <w:t>91</w:t>
            </w:r>
            <w:r>
              <w:rPr>
                <w:rFonts w:hint="eastAsia" w:eastAsia="仿宋"/>
                <w:kern w:val="0"/>
                <w:szCs w:val="21"/>
              </w:rPr>
              <w:t>）</w:t>
            </w:r>
            <w:r>
              <w:rPr>
                <w:rFonts w:eastAsia="仿宋"/>
                <w:kern w:val="0"/>
                <w:szCs w:val="21"/>
              </w:rPr>
              <w:t>冰箱周围留出足够空间，周围不堆放杂物，不影响散热</w:t>
            </w:r>
            <w:r>
              <w:rPr>
                <w:rFonts w:hint="eastAsia" w:eastAsia="仿宋"/>
                <w:kern w:val="0"/>
                <w:szCs w:val="21"/>
              </w:rPr>
              <w:t>；</w:t>
            </w:r>
          </w:p>
          <w:p w14:paraId="5DF8A928">
            <w:pPr>
              <w:widowControl/>
              <w:spacing w:line="300" w:lineRule="exact"/>
              <w:rPr>
                <w:rFonts w:eastAsia="仿宋"/>
                <w:kern w:val="0"/>
                <w:szCs w:val="21"/>
              </w:rPr>
            </w:pPr>
            <w:r>
              <w:rPr>
                <w:rFonts w:hint="eastAsia" w:eastAsia="仿宋"/>
                <w:kern w:val="0"/>
                <w:szCs w:val="21"/>
              </w:rPr>
              <w:t>（2</w:t>
            </w:r>
            <w:r>
              <w:rPr>
                <w:rFonts w:eastAsia="仿宋"/>
                <w:kern w:val="0"/>
                <w:szCs w:val="21"/>
              </w:rPr>
              <w:t>92</w:t>
            </w:r>
            <w:r>
              <w:rPr>
                <w:rFonts w:hint="eastAsia" w:eastAsia="仿宋"/>
                <w:kern w:val="0"/>
                <w:szCs w:val="21"/>
              </w:rPr>
              <w:t>）</w:t>
            </w:r>
            <w:r>
              <w:rPr>
                <w:rFonts w:eastAsia="仿宋"/>
                <w:kern w:val="0"/>
                <w:szCs w:val="21"/>
              </w:rPr>
              <w:t>烘箱、电阻炉不超期使用（一般使用期限控制为12年），如超期使用需经审批；</w:t>
            </w:r>
          </w:p>
          <w:p w14:paraId="277E562C">
            <w:pPr>
              <w:widowControl/>
              <w:spacing w:line="300" w:lineRule="exact"/>
              <w:rPr>
                <w:rFonts w:eastAsia="仿宋"/>
                <w:kern w:val="0"/>
                <w:szCs w:val="21"/>
              </w:rPr>
            </w:pPr>
            <w:r>
              <w:rPr>
                <w:rFonts w:hint="eastAsia" w:eastAsia="仿宋"/>
                <w:kern w:val="0"/>
                <w:szCs w:val="21"/>
              </w:rPr>
              <w:t>（2</w:t>
            </w:r>
            <w:r>
              <w:rPr>
                <w:rFonts w:eastAsia="仿宋"/>
                <w:kern w:val="0"/>
                <w:szCs w:val="21"/>
              </w:rPr>
              <w:t>93</w:t>
            </w:r>
            <w:r>
              <w:rPr>
                <w:rFonts w:hint="eastAsia" w:eastAsia="仿宋"/>
                <w:kern w:val="0"/>
                <w:szCs w:val="21"/>
              </w:rPr>
              <w:t>）</w:t>
            </w:r>
            <w:r>
              <w:rPr>
                <w:rFonts w:eastAsia="仿宋"/>
                <w:kern w:val="0"/>
                <w:szCs w:val="21"/>
              </w:rPr>
              <w:t>加热设备应放置在通风干燥处，不直接放置在木桌、木板等易燃物品上，周围有一定的散热空间，设备旁不能放置易燃易爆化学品、气体钢瓶、冰箱、杂物等</w:t>
            </w:r>
            <w:r>
              <w:rPr>
                <w:rFonts w:hint="eastAsia" w:eastAsia="仿宋"/>
                <w:kern w:val="0"/>
                <w:szCs w:val="21"/>
              </w:rPr>
              <w:t>，应远离配电箱、插座、接线板等设备</w:t>
            </w:r>
          </w:p>
        </w:tc>
        <w:tc>
          <w:tcPr>
            <w:tcW w:w="2543" w:type="dxa"/>
            <w:tcMar>
              <w:left w:w="45" w:type="dxa"/>
              <w:right w:w="45" w:type="dxa"/>
            </w:tcMar>
            <w:vAlign w:val="center"/>
          </w:tcPr>
          <w:p w14:paraId="34BCAC61">
            <w:pPr>
              <w:widowControl/>
              <w:spacing w:line="300" w:lineRule="exact"/>
              <w:rPr>
                <w:rFonts w:eastAsia="仿宋"/>
                <w:bCs/>
                <w:kern w:val="0"/>
                <w:szCs w:val="21"/>
              </w:rPr>
            </w:pPr>
          </w:p>
        </w:tc>
      </w:tr>
      <w:tr w14:paraId="12734E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848" w:type="dxa"/>
            <w:tcMar>
              <w:left w:w="45" w:type="dxa"/>
              <w:right w:w="45" w:type="dxa"/>
            </w:tcMar>
            <w:vAlign w:val="center"/>
          </w:tcPr>
          <w:p w14:paraId="088F5993">
            <w:pPr>
              <w:widowControl/>
              <w:spacing w:line="300" w:lineRule="exact"/>
              <w:rPr>
                <w:rFonts w:eastAsia="仿宋"/>
                <w:kern w:val="0"/>
                <w:szCs w:val="21"/>
              </w:rPr>
            </w:pPr>
            <w:r>
              <w:rPr>
                <w:rFonts w:eastAsia="仿宋"/>
                <w:kern w:val="0"/>
                <w:szCs w:val="21"/>
              </w:rPr>
              <w:t>12.4.4</w:t>
            </w:r>
          </w:p>
        </w:tc>
        <w:tc>
          <w:tcPr>
            <w:tcW w:w="3820" w:type="dxa"/>
            <w:tcMar>
              <w:left w:w="45" w:type="dxa"/>
              <w:right w:w="45" w:type="dxa"/>
            </w:tcMar>
            <w:vAlign w:val="center"/>
          </w:tcPr>
          <w:p w14:paraId="7E6C1964">
            <w:pPr>
              <w:widowControl/>
              <w:spacing w:line="300" w:lineRule="exact"/>
              <w:rPr>
                <w:rFonts w:eastAsia="仿宋"/>
                <w:kern w:val="0"/>
                <w:szCs w:val="21"/>
              </w:rPr>
            </w:pPr>
            <w:r>
              <w:rPr>
                <w:rFonts w:eastAsia="仿宋"/>
                <w:kern w:val="0"/>
                <w:szCs w:val="21"/>
              </w:rPr>
              <w:t>烘箱、电阻炉等加热设备须制定安全操作规程</w:t>
            </w:r>
          </w:p>
        </w:tc>
        <w:tc>
          <w:tcPr>
            <w:tcW w:w="7660" w:type="dxa"/>
            <w:tcMar>
              <w:left w:w="45" w:type="dxa"/>
              <w:right w:w="45" w:type="dxa"/>
            </w:tcMar>
            <w:vAlign w:val="center"/>
          </w:tcPr>
          <w:p w14:paraId="14170BFD">
            <w:pPr>
              <w:widowControl/>
              <w:spacing w:line="300" w:lineRule="exact"/>
              <w:rPr>
                <w:rFonts w:eastAsia="仿宋"/>
                <w:kern w:val="0"/>
                <w:szCs w:val="21"/>
              </w:rPr>
            </w:pPr>
            <w:r>
              <w:rPr>
                <w:rFonts w:hint="eastAsia" w:eastAsia="仿宋"/>
                <w:kern w:val="0"/>
                <w:szCs w:val="21"/>
              </w:rPr>
              <w:t>（2</w:t>
            </w:r>
            <w:r>
              <w:rPr>
                <w:rFonts w:eastAsia="仿宋"/>
                <w:kern w:val="0"/>
                <w:szCs w:val="21"/>
              </w:rPr>
              <w:t>94</w:t>
            </w:r>
            <w:r>
              <w:rPr>
                <w:rFonts w:hint="eastAsia" w:eastAsia="仿宋"/>
                <w:kern w:val="0"/>
                <w:szCs w:val="21"/>
              </w:rPr>
              <w:t>）</w:t>
            </w:r>
            <w:r>
              <w:rPr>
                <w:rFonts w:eastAsia="仿宋"/>
                <w:kern w:val="0"/>
                <w:szCs w:val="21"/>
              </w:rPr>
              <w:t>加热设备周边醒目位置张贴有高温警示标识，并有必要的防护措施</w:t>
            </w:r>
            <w:r>
              <w:rPr>
                <w:rFonts w:hint="eastAsia" w:eastAsia="仿宋"/>
                <w:kern w:val="0"/>
                <w:szCs w:val="21"/>
              </w:rPr>
              <w:t>，</w:t>
            </w:r>
            <w:r>
              <w:rPr>
                <w:rFonts w:eastAsia="仿宋"/>
                <w:kern w:val="0"/>
                <w:szCs w:val="21"/>
              </w:rPr>
              <w:t>张贴有安全操作规程、警示标识；</w:t>
            </w:r>
          </w:p>
          <w:p w14:paraId="5333A9B9">
            <w:pPr>
              <w:widowControl/>
              <w:spacing w:line="300" w:lineRule="exact"/>
              <w:rPr>
                <w:rFonts w:eastAsia="仿宋"/>
                <w:kern w:val="0"/>
                <w:szCs w:val="21"/>
              </w:rPr>
            </w:pPr>
            <w:r>
              <w:rPr>
                <w:rFonts w:hint="eastAsia" w:eastAsia="仿宋"/>
                <w:kern w:val="0"/>
                <w:szCs w:val="21"/>
              </w:rPr>
              <w:t>（2</w:t>
            </w:r>
            <w:r>
              <w:rPr>
                <w:rFonts w:eastAsia="仿宋"/>
                <w:kern w:val="0"/>
                <w:szCs w:val="21"/>
              </w:rPr>
              <w:t>95</w:t>
            </w:r>
            <w:r>
              <w:rPr>
                <w:rFonts w:hint="eastAsia" w:eastAsia="仿宋"/>
                <w:kern w:val="0"/>
                <w:szCs w:val="21"/>
              </w:rPr>
              <w:t>）</w:t>
            </w:r>
            <w:r>
              <w:rPr>
                <w:rFonts w:eastAsia="仿宋"/>
                <w:kern w:val="0"/>
                <w:szCs w:val="21"/>
              </w:rPr>
              <w:t>烘箱等加热设备内不准烘烤易燃易爆试剂及易燃物品；</w:t>
            </w:r>
          </w:p>
          <w:p w14:paraId="0002FC9F">
            <w:pPr>
              <w:widowControl/>
              <w:spacing w:line="300" w:lineRule="exact"/>
              <w:rPr>
                <w:rFonts w:eastAsia="仿宋"/>
                <w:kern w:val="0"/>
                <w:szCs w:val="21"/>
              </w:rPr>
            </w:pPr>
            <w:r>
              <w:rPr>
                <w:rFonts w:hint="eastAsia" w:eastAsia="仿宋"/>
                <w:kern w:val="0"/>
                <w:szCs w:val="21"/>
              </w:rPr>
              <w:t>（2</w:t>
            </w:r>
            <w:r>
              <w:rPr>
                <w:rFonts w:eastAsia="仿宋"/>
                <w:kern w:val="0"/>
                <w:szCs w:val="21"/>
              </w:rPr>
              <w:t>96</w:t>
            </w:r>
            <w:r>
              <w:rPr>
                <w:rFonts w:hint="eastAsia" w:eastAsia="仿宋"/>
                <w:kern w:val="0"/>
                <w:szCs w:val="21"/>
              </w:rPr>
              <w:t>）</w:t>
            </w:r>
            <w:r>
              <w:rPr>
                <w:rFonts w:eastAsia="仿宋"/>
                <w:kern w:val="0"/>
                <w:szCs w:val="21"/>
              </w:rPr>
              <w:t>不</w:t>
            </w:r>
            <w:r>
              <w:rPr>
                <w:rFonts w:hint="eastAsia" w:eastAsia="仿宋"/>
                <w:kern w:val="0"/>
                <w:szCs w:val="21"/>
              </w:rPr>
              <w:t>得</w:t>
            </w:r>
            <w:r>
              <w:rPr>
                <w:rFonts w:eastAsia="仿宋"/>
                <w:kern w:val="0"/>
                <w:szCs w:val="21"/>
              </w:rPr>
              <w:t>使用塑料筐等易燃容器盛放实验物品在烘箱等加热设备内烘烤；</w:t>
            </w:r>
          </w:p>
          <w:p w14:paraId="0DA20E25">
            <w:pPr>
              <w:widowControl/>
              <w:spacing w:line="300" w:lineRule="exact"/>
              <w:rPr>
                <w:rFonts w:eastAsia="仿宋"/>
                <w:kern w:val="0"/>
                <w:szCs w:val="21"/>
              </w:rPr>
            </w:pPr>
            <w:r>
              <w:rPr>
                <w:rFonts w:hint="eastAsia" w:eastAsia="仿宋"/>
                <w:kern w:val="0"/>
                <w:szCs w:val="21"/>
              </w:rPr>
              <w:t>（2</w:t>
            </w:r>
            <w:r>
              <w:rPr>
                <w:rFonts w:eastAsia="仿宋"/>
                <w:kern w:val="0"/>
                <w:szCs w:val="21"/>
              </w:rPr>
              <w:t>97</w:t>
            </w:r>
            <w:r>
              <w:rPr>
                <w:rFonts w:hint="eastAsia" w:eastAsia="仿宋"/>
                <w:kern w:val="0"/>
                <w:szCs w:val="21"/>
              </w:rPr>
              <w:t>）</w:t>
            </w:r>
            <w:r>
              <w:rPr>
                <w:rFonts w:eastAsia="仿宋"/>
                <w:kern w:val="0"/>
                <w:szCs w:val="21"/>
              </w:rPr>
              <w:t>使用</w:t>
            </w:r>
            <w:r>
              <w:rPr>
                <w:rFonts w:hint="eastAsia" w:eastAsia="仿宋"/>
                <w:kern w:val="0"/>
                <w:szCs w:val="21"/>
              </w:rPr>
              <w:t>烘箱</w:t>
            </w:r>
            <w:r>
              <w:rPr>
                <w:rFonts w:eastAsia="仿宋"/>
                <w:kern w:val="0"/>
                <w:szCs w:val="21"/>
              </w:rPr>
              <w:t>完毕，清理物品、切断电源，确认其冷却至安全温度后方能离开；</w:t>
            </w:r>
            <w:r>
              <w:rPr>
                <w:rFonts w:hint="eastAsia" w:eastAsia="仿宋"/>
                <w:kern w:val="0"/>
                <w:szCs w:val="21"/>
              </w:rPr>
              <w:t>（2</w:t>
            </w:r>
            <w:r>
              <w:rPr>
                <w:rFonts w:eastAsia="仿宋"/>
                <w:kern w:val="0"/>
                <w:szCs w:val="21"/>
              </w:rPr>
              <w:t>98</w:t>
            </w:r>
            <w:r>
              <w:rPr>
                <w:rFonts w:hint="eastAsia" w:eastAsia="仿宋"/>
                <w:kern w:val="0"/>
                <w:szCs w:val="21"/>
              </w:rPr>
              <w:t>）</w:t>
            </w:r>
            <w:r>
              <w:rPr>
                <w:rFonts w:eastAsia="仿宋"/>
                <w:kern w:val="0"/>
                <w:szCs w:val="21"/>
              </w:rPr>
              <w:t>使用电阻炉等明火设备时有人值守；</w:t>
            </w:r>
          </w:p>
          <w:p w14:paraId="1D0565A1">
            <w:pPr>
              <w:widowControl/>
              <w:spacing w:line="300" w:lineRule="exact"/>
              <w:rPr>
                <w:rFonts w:eastAsia="仿宋"/>
                <w:kern w:val="0"/>
                <w:szCs w:val="21"/>
              </w:rPr>
            </w:pPr>
            <w:r>
              <w:rPr>
                <w:rFonts w:hint="eastAsia" w:eastAsia="仿宋"/>
                <w:kern w:val="0"/>
                <w:szCs w:val="21"/>
              </w:rPr>
              <w:t>（2</w:t>
            </w:r>
            <w:r>
              <w:rPr>
                <w:rFonts w:eastAsia="仿宋"/>
                <w:kern w:val="0"/>
                <w:szCs w:val="21"/>
              </w:rPr>
              <w:t>99</w:t>
            </w:r>
            <w:r>
              <w:rPr>
                <w:rFonts w:hint="eastAsia" w:eastAsia="仿宋"/>
                <w:kern w:val="0"/>
                <w:szCs w:val="21"/>
              </w:rPr>
              <w:t>）</w:t>
            </w:r>
            <w:r>
              <w:rPr>
                <w:rFonts w:eastAsia="仿宋"/>
                <w:kern w:val="0"/>
                <w:szCs w:val="21"/>
              </w:rPr>
              <w:t>使用加热设备时，温度较高的实验需有人值守或有实时监控措施</w:t>
            </w:r>
          </w:p>
        </w:tc>
        <w:tc>
          <w:tcPr>
            <w:tcW w:w="2543" w:type="dxa"/>
            <w:tcMar>
              <w:left w:w="45" w:type="dxa"/>
              <w:right w:w="45" w:type="dxa"/>
            </w:tcMar>
            <w:vAlign w:val="center"/>
          </w:tcPr>
          <w:p w14:paraId="73189E06">
            <w:pPr>
              <w:widowControl/>
              <w:spacing w:line="300" w:lineRule="exact"/>
              <w:rPr>
                <w:rFonts w:eastAsia="仿宋"/>
                <w:kern w:val="0"/>
                <w:szCs w:val="21"/>
              </w:rPr>
            </w:pPr>
          </w:p>
        </w:tc>
      </w:tr>
      <w:tr w14:paraId="30D1F1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848" w:type="dxa"/>
            <w:tcMar>
              <w:left w:w="45" w:type="dxa"/>
              <w:right w:w="45" w:type="dxa"/>
            </w:tcMar>
            <w:vAlign w:val="center"/>
          </w:tcPr>
          <w:p w14:paraId="6C89AA58">
            <w:pPr>
              <w:widowControl/>
              <w:spacing w:line="300" w:lineRule="exact"/>
              <w:rPr>
                <w:rFonts w:eastAsia="仿宋"/>
                <w:kern w:val="0"/>
                <w:szCs w:val="21"/>
              </w:rPr>
            </w:pPr>
            <w:r>
              <w:rPr>
                <w:rFonts w:eastAsia="仿宋"/>
                <w:kern w:val="0"/>
                <w:szCs w:val="21"/>
              </w:rPr>
              <w:t>12.4.5</w:t>
            </w:r>
          </w:p>
        </w:tc>
        <w:tc>
          <w:tcPr>
            <w:tcW w:w="3820" w:type="dxa"/>
            <w:tcMar>
              <w:left w:w="45" w:type="dxa"/>
              <w:right w:w="45" w:type="dxa"/>
            </w:tcMar>
            <w:vAlign w:val="center"/>
          </w:tcPr>
          <w:p w14:paraId="7858E80D">
            <w:pPr>
              <w:widowControl/>
              <w:spacing w:line="300" w:lineRule="exact"/>
              <w:rPr>
                <w:rFonts w:eastAsia="仿宋"/>
                <w:szCs w:val="21"/>
              </w:rPr>
            </w:pPr>
            <w:r>
              <w:rPr>
                <w:rFonts w:eastAsia="仿宋"/>
                <w:kern w:val="0"/>
                <w:szCs w:val="21"/>
              </w:rPr>
              <w:t>使用明火电炉或者电吹风须有安全防范举措</w:t>
            </w:r>
          </w:p>
        </w:tc>
        <w:tc>
          <w:tcPr>
            <w:tcW w:w="7660" w:type="dxa"/>
            <w:tcMar>
              <w:left w:w="45" w:type="dxa"/>
              <w:right w:w="45" w:type="dxa"/>
            </w:tcMar>
            <w:vAlign w:val="center"/>
          </w:tcPr>
          <w:p w14:paraId="05CB451E">
            <w:pPr>
              <w:widowControl/>
              <w:spacing w:line="300" w:lineRule="exact"/>
              <w:rPr>
                <w:rFonts w:eastAsia="仿宋"/>
                <w:kern w:val="0"/>
                <w:szCs w:val="21"/>
              </w:rPr>
            </w:pPr>
            <w:r>
              <w:rPr>
                <w:rFonts w:hint="eastAsia" w:eastAsia="仿宋"/>
                <w:kern w:val="0"/>
                <w:szCs w:val="21"/>
              </w:rPr>
              <w:t>（</w:t>
            </w:r>
            <w:r>
              <w:rPr>
                <w:rFonts w:eastAsia="仿宋"/>
                <w:kern w:val="0"/>
                <w:szCs w:val="21"/>
              </w:rPr>
              <w:t>300</w:t>
            </w:r>
            <w:r>
              <w:rPr>
                <w:rFonts w:hint="eastAsia" w:eastAsia="仿宋"/>
                <w:kern w:val="0"/>
                <w:szCs w:val="21"/>
              </w:rPr>
              <w:t>）</w:t>
            </w:r>
            <w:r>
              <w:rPr>
                <w:rFonts w:eastAsia="仿宋"/>
                <w:kern w:val="0"/>
                <w:szCs w:val="21"/>
              </w:rPr>
              <w:t>涉及化学品的实验室不使用明火电炉</w:t>
            </w:r>
            <w:r>
              <w:rPr>
                <w:rFonts w:hint="eastAsia" w:eastAsia="仿宋"/>
                <w:kern w:val="0"/>
                <w:szCs w:val="21"/>
              </w:rPr>
              <w:t>。</w:t>
            </w:r>
            <w:r>
              <w:rPr>
                <w:rFonts w:eastAsia="仿宋"/>
                <w:kern w:val="0"/>
                <w:szCs w:val="21"/>
              </w:rPr>
              <w:t>如必须使用，须有安全防范措施；</w:t>
            </w:r>
          </w:p>
          <w:p w14:paraId="62275641">
            <w:pPr>
              <w:widowControl/>
              <w:spacing w:line="300" w:lineRule="exact"/>
              <w:rPr>
                <w:rFonts w:eastAsia="仿宋"/>
                <w:kern w:val="0"/>
                <w:szCs w:val="21"/>
              </w:rPr>
            </w:pPr>
            <w:r>
              <w:rPr>
                <w:rFonts w:hint="eastAsia" w:eastAsia="仿宋"/>
                <w:kern w:val="0"/>
                <w:szCs w:val="21"/>
              </w:rPr>
              <w:t>（3</w:t>
            </w:r>
            <w:r>
              <w:rPr>
                <w:rFonts w:eastAsia="仿宋"/>
                <w:kern w:val="0"/>
                <w:szCs w:val="21"/>
              </w:rPr>
              <w:t>01</w:t>
            </w:r>
            <w:r>
              <w:rPr>
                <w:rFonts w:hint="eastAsia" w:eastAsia="仿宋"/>
                <w:kern w:val="0"/>
                <w:szCs w:val="21"/>
              </w:rPr>
              <w:t>）</w:t>
            </w:r>
            <w:r>
              <w:rPr>
                <w:rFonts w:eastAsia="仿宋"/>
                <w:kern w:val="0"/>
                <w:szCs w:val="21"/>
              </w:rPr>
              <w:t>不使用明火电炉加热易燃易爆试剂；</w:t>
            </w:r>
          </w:p>
          <w:p w14:paraId="1A24EAF6">
            <w:pPr>
              <w:widowControl/>
              <w:spacing w:line="300" w:lineRule="exact"/>
              <w:rPr>
                <w:rFonts w:eastAsia="仿宋"/>
                <w:kern w:val="0"/>
                <w:szCs w:val="21"/>
              </w:rPr>
            </w:pPr>
            <w:r>
              <w:rPr>
                <w:rFonts w:hint="eastAsia" w:eastAsia="仿宋"/>
                <w:kern w:val="0"/>
                <w:szCs w:val="21"/>
              </w:rPr>
              <w:t>（3</w:t>
            </w:r>
            <w:r>
              <w:rPr>
                <w:rFonts w:eastAsia="仿宋"/>
                <w:kern w:val="0"/>
                <w:szCs w:val="21"/>
              </w:rPr>
              <w:t>02</w:t>
            </w:r>
            <w:r>
              <w:rPr>
                <w:rFonts w:hint="eastAsia" w:eastAsia="仿宋"/>
                <w:kern w:val="0"/>
                <w:szCs w:val="21"/>
              </w:rPr>
              <w:t>）</w:t>
            </w:r>
            <w:r>
              <w:rPr>
                <w:rFonts w:eastAsia="仿宋"/>
                <w:kern w:val="0"/>
                <w:szCs w:val="21"/>
              </w:rPr>
              <w:t>明火电炉、电吹风、电热枪等用毕，须及时拔除电源插头；</w:t>
            </w:r>
          </w:p>
          <w:p w14:paraId="15568FB3">
            <w:pPr>
              <w:widowControl/>
              <w:spacing w:line="300" w:lineRule="exact"/>
              <w:rPr>
                <w:rFonts w:eastAsia="仿宋"/>
                <w:kern w:val="0"/>
                <w:szCs w:val="21"/>
              </w:rPr>
            </w:pPr>
            <w:r>
              <w:rPr>
                <w:rFonts w:hint="eastAsia" w:eastAsia="仿宋"/>
                <w:kern w:val="0"/>
                <w:szCs w:val="21"/>
              </w:rPr>
              <w:t>（3</w:t>
            </w:r>
            <w:r>
              <w:rPr>
                <w:rFonts w:eastAsia="仿宋"/>
                <w:kern w:val="0"/>
                <w:szCs w:val="21"/>
              </w:rPr>
              <w:t>03</w:t>
            </w:r>
            <w:r>
              <w:rPr>
                <w:rFonts w:hint="eastAsia" w:eastAsia="仿宋"/>
                <w:kern w:val="0"/>
                <w:szCs w:val="21"/>
              </w:rPr>
              <w:t>）</w:t>
            </w:r>
            <w:r>
              <w:rPr>
                <w:rFonts w:eastAsia="仿宋"/>
                <w:kern w:val="0"/>
                <w:szCs w:val="21"/>
              </w:rPr>
              <w:t>不</w:t>
            </w:r>
            <w:r>
              <w:rPr>
                <w:rFonts w:hint="eastAsia" w:eastAsia="仿宋"/>
                <w:kern w:val="0"/>
                <w:szCs w:val="21"/>
              </w:rPr>
              <w:t>可</w:t>
            </w:r>
            <w:r>
              <w:rPr>
                <w:rFonts w:eastAsia="仿宋"/>
                <w:kern w:val="0"/>
                <w:szCs w:val="21"/>
              </w:rPr>
              <w:t>用纸质、木质等材料自制红外灯烘箱</w:t>
            </w:r>
          </w:p>
        </w:tc>
        <w:tc>
          <w:tcPr>
            <w:tcW w:w="2543" w:type="dxa"/>
            <w:tcMar>
              <w:left w:w="45" w:type="dxa"/>
              <w:right w:w="45" w:type="dxa"/>
            </w:tcMar>
            <w:vAlign w:val="center"/>
          </w:tcPr>
          <w:p w14:paraId="34D37F93">
            <w:pPr>
              <w:widowControl/>
              <w:spacing w:line="300" w:lineRule="exact"/>
              <w:rPr>
                <w:rFonts w:eastAsia="仿宋"/>
                <w:kern w:val="0"/>
                <w:szCs w:val="21"/>
              </w:rPr>
            </w:pPr>
          </w:p>
        </w:tc>
      </w:tr>
    </w:tbl>
    <w:p w14:paraId="0119B14F">
      <w:pPr>
        <w:adjustRightInd w:val="0"/>
        <w:snapToGrid w:val="0"/>
        <w:spacing w:before="156" w:beforeLines="50"/>
        <w:rPr>
          <w:rFonts w:eastAsia="仿宋"/>
          <w:color w:val="000000" w:themeColor="text1"/>
          <w14:textFill>
            <w14:solidFill>
              <w14:schemeClr w14:val="tx1"/>
            </w14:solidFill>
          </w14:textFill>
        </w:rPr>
      </w:pPr>
    </w:p>
    <w:sectPr>
      <w:footerReference r:id="rId3" w:type="default"/>
      <w:pgSz w:w="16838" w:h="11906" w:orient="landscape"/>
      <w:pgMar w:top="1077" w:right="1418" w:bottom="964" w:left="1588" w:header="851" w:footer="992" w:gutter="0"/>
      <w:cols w:space="720" w:num="1"/>
      <w:docGrid w:type="linesAndChar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Arial">
    <w:panose1 w:val="020B0604020202020204"/>
    <w:charset w:val="00"/>
    <w:family w:val="swiss"/>
    <w:pitch w:val="default"/>
    <w:sig w:usb0="E0002EFF" w:usb1="C000785B" w:usb2="00000009" w:usb3="00000000" w:csb0="400001FF" w:csb1="FFFF0000"/>
  </w:font>
  <w:font w:name="仿宋_GB2312">
    <w:altName w:val="仿宋"/>
    <w:panose1 w:val="02010609030101010101"/>
    <w:charset w:val="86"/>
    <w:family w:val="modern"/>
    <w:pitch w:val="default"/>
    <w:sig w:usb0="00000000" w:usb1="00000000" w:usb2="00000000" w:usb3="00000000" w:csb0="00040000" w:csb1="00000000"/>
  </w:font>
  <w:font w:name="Courier New">
    <w:panose1 w:val="02070309020205020404"/>
    <w:charset w:val="00"/>
    <w:family w:val="modern"/>
    <w:pitch w:val="default"/>
    <w:sig w:usb0="E0002EFF" w:usb1="C0007843" w:usb2="00000009" w:usb3="00000000" w:csb0="400001FF" w:csb1="FFFF0000"/>
  </w:font>
  <w:font w:name="文鼎大标宋简">
    <w:altName w:val="宋体"/>
    <w:panose1 w:val="00000000000000000000"/>
    <w:charset w:val="86"/>
    <w:family w:val="roman"/>
    <w:pitch w:val="default"/>
    <w:sig w:usb0="00000000" w:usb1="00000000" w:usb2="00000010" w:usb3="00000000" w:csb0="00040000" w:csb1="00000000"/>
  </w:font>
  <w:font w:name="等线">
    <w:panose1 w:val="02010600030101010101"/>
    <w:charset w:val="86"/>
    <w:family w:val="auto"/>
    <w:pitch w:val="default"/>
    <w:sig w:usb0="A00002BF" w:usb1="38CF7CFA" w:usb2="00000016" w:usb3="00000000" w:csb0="0004000F" w:csb1="00000000"/>
  </w:font>
  <w:font w:name="仿宋">
    <w:panose1 w:val="02010609060101010101"/>
    <w:charset w:val="86"/>
    <w:family w:val="modern"/>
    <w:pitch w:val="default"/>
    <w:sig w:usb0="800002BF" w:usb1="38CF7CFA" w:usb2="00000016" w:usb3="00000000" w:csb0="00040001" w:csb1="00000000"/>
  </w:font>
  <w:font w:name="方正小标宋简体">
    <w:altName w:val="方正舒体"/>
    <w:panose1 w:val="03000509000000000000"/>
    <w:charset w:val="86"/>
    <w:family w:val="script"/>
    <w:pitch w:val="default"/>
    <w:sig w:usb0="00000000" w:usb1="00000000" w:usb2="00000010" w:usb3="00000000" w:csb0="00040000" w:csb1="00000000"/>
  </w:font>
  <w:font w:name="微软雅黑">
    <w:panose1 w:val="020B0503020204020204"/>
    <w:charset w:val="86"/>
    <w:family w:val="swiss"/>
    <w:pitch w:val="default"/>
    <w:sig w:usb0="80000287" w:usb1="2ACF3C50" w:usb2="00000016" w:usb3="00000000" w:csb0="0004001F" w:csb1="00000000"/>
  </w:font>
  <w:font w:name="方正舒体">
    <w:panose1 w:val="02010601030101010101"/>
    <w:charset w:val="86"/>
    <w:family w:val="auto"/>
    <w:pitch w:val="default"/>
    <w:sig w:usb0="00000003" w:usb1="080E0000" w:usb2="00000000" w:usb3="00000000" w:csb0="00040000" w:csb1="00000000"/>
  </w:font>
  <w:font w:name="KSOFBE25B2F9">
    <w:panose1 w:val="02000000000000000000"/>
    <w:charset w:val="86"/>
    <w:family w:val="auto"/>
    <w:pitch w:val="default"/>
    <w:sig w:usb0="00000001"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83C2EC2">
    <w:pPr>
      <w:pStyle w:val="13"/>
      <w:jc w:val="center"/>
    </w:pPr>
    <w:r>
      <w:fldChar w:fldCharType="begin"/>
    </w:r>
    <w:r>
      <w:instrText xml:space="preserve">PAGE   \* MERGEFORMAT</w:instrText>
    </w:r>
    <w:r>
      <w:fldChar w:fldCharType="separate"/>
    </w:r>
    <w:r>
      <w:rPr>
        <w:lang w:val="zh-CN"/>
      </w:rPr>
      <w:t>2</w:t>
    </w:r>
    <w:r>
      <w:fldChar w:fldCharType="end"/>
    </w:r>
  </w:p>
  <w:p w14:paraId="67DAB100">
    <w:pPr>
      <w:pStyle w:val="13"/>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3"/>
  <w:bordersDoNotSurroundHeader w:val="1"/>
  <w:bordersDoNotSurroundFooter w:val="1"/>
  <w:documentProtection w:enforcement="0"/>
  <w:defaultTabStop w:val="420"/>
  <w:doNotHyphenateCaps/>
  <w:drawingGridHorizontalSpacing w:val="105"/>
  <w:drawingGridVerticalSpacing w:val="156"/>
  <w:displayHorizontalDrawingGridEvery w:val="0"/>
  <w:displayVerticalDrawingGridEvery w:val="2"/>
  <w:characterSpacingControl w:val="compressPunctuation"/>
  <w:noLineBreaksAfter w:lang="zh-CN" w:val="([{·‘“〈《「『【〔〖（．［｛￡￥"/>
  <w:noLineBreaksBefore w:lang="zh-CN" w:val="!),.:;?]}¨·ˇˉ―‖’”…∶、。〃々〉》」』】〕〗！＂＇），．：；？］｀｜｝～￠"/>
  <w:doNotValidateAgainstSchema/>
  <w:doNotDemarcateInvalidXml/>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YTQxNmI3ODFjNTIwZDAyYjgwYmYyMDY4NzJkNTA5MWYifQ=="/>
  </w:docVars>
  <w:rsids>
    <w:rsidRoot w:val="001040F3"/>
    <w:rsid w:val="0000096B"/>
    <w:rsid w:val="00000F53"/>
    <w:rsid w:val="00000FA6"/>
    <w:rsid w:val="00001131"/>
    <w:rsid w:val="00001890"/>
    <w:rsid w:val="00001B5F"/>
    <w:rsid w:val="000034C6"/>
    <w:rsid w:val="000038DB"/>
    <w:rsid w:val="00005E28"/>
    <w:rsid w:val="000061AE"/>
    <w:rsid w:val="0000690C"/>
    <w:rsid w:val="00007957"/>
    <w:rsid w:val="00012096"/>
    <w:rsid w:val="00012558"/>
    <w:rsid w:val="0001270F"/>
    <w:rsid w:val="00014177"/>
    <w:rsid w:val="00016CC4"/>
    <w:rsid w:val="000178F5"/>
    <w:rsid w:val="00017B97"/>
    <w:rsid w:val="00020325"/>
    <w:rsid w:val="00021729"/>
    <w:rsid w:val="000225B1"/>
    <w:rsid w:val="00025D3E"/>
    <w:rsid w:val="00027CE8"/>
    <w:rsid w:val="00032348"/>
    <w:rsid w:val="000338EE"/>
    <w:rsid w:val="00033DED"/>
    <w:rsid w:val="000344B2"/>
    <w:rsid w:val="000349F6"/>
    <w:rsid w:val="00035A9B"/>
    <w:rsid w:val="00036149"/>
    <w:rsid w:val="00037567"/>
    <w:rsid w:val="00040017"/>
    <w:rsid w:val="0004022D"/>
    <w:rsid w:val="00041761"/>
    <w:rsid w:val="00045838"/>
    <w:rsid w:val="00045948"/>
    <w:rsid w:val="00045AFE"/>
    <w:rsid w:val="000500EB"/>
    <w:rsid w:val="00050A3F"/>
    <w:rsid w:val="000517F1"/>
    <w:rsid w:val="000534B0"/>
    <w:rsid w:val="000539E4"/>
    <w:rsid w:val="00054FE8"/>
    <w:rsid w:val="0005502C"/>
    <w:rsid w:val="000561EB"/>
    <w:rsid w:val="000603C4"/>
    <w:rsid w:val="00061589"/>
    <w:rsid w:val="000622E7"/>
    <w:rsid w:val="0006294E"/>
    <w:rsid w:val="00062B6A"/>
    <w:rsid w:val="000631C4"/>
    <w:rsid w:val="00063601"/>
    <w:rsid w:val="00064691"/>
    <w:rsid w:val="00064B2A"/>
    <w:rsid w:val="00064D61"/>
    <w:rsid w:val="00065355"/>
    <w:rsid w:val="000662B9"/>
    <w:rsid w:val="00067A83"/>
    <w:rsid w:val="0007264E"/>
    <w:rsid w:val="000730A7"/>
    <w:rsid w:val="000740FE"/>
    <w:rsid w:val="00074118"/>
    <w:rsid w:val="00075121"/>
    <w:rsid w:val="000758AC"/>
    <w:rsid w:val="00077C5B"/>
    <w:rsid w:val="000841ED"/>
    <w:rsid w:val="00085554"/>
    <w:rsid w:val="00085646"/>
    <w:rsid w:val="00085E6C"/>
    <w:rsid w:val="000862FF"/>
    <w:rsid w:val="0008694C"/>
    <w:rsid w:val="00087332"/>
    <w:rsid w:val="0009012A"/>
    <w:rsid w:val="00090D7D"/>
    <w:rsid w:val="000927AE"/>
    <w:rsid w:val="00094034"/>
    <w:rsid w:val="0009613B"/>
    <w:rsid w:val="0009716A"/>
    <w:rsid w:val="00097205"/>
    <w:rsid w:val="000A2040"/>
    <w:rsid w:val="000A3CF6"/>
    <w:rsid w:val="000A4456"/>
    <w:rsid w:val="000A4F36"/>
    <w:rsid w:val="000A7A7A"/>
    <w:rsid w:val="000B02CC"/>
    <w:rsid w:val="000B1A65"/>
    <w:rsid w:val="000B1EB0"/>
    <w:rsid w:val="000B2614"/>
    <w:rsid w:val="000B340F"/>
    <w:rsid w:val="000B3CC6"/>
    <w:rsid w:val="000B3E2E"/>
    <w:rsid w:val="000B4F55"/>
    <w:rsid w:val="000B58F2"/>
    <w:rsid w:val="000B60EE"/>
    <w:rsid w:val="000B6369"/>
    <w:rsid w:val="000B6445"/>
    <w:rsid w:val="000B6BC0"/>
    <w:rsid w:val="000B6E5F"/>
    <w:rsid w:val="000B71E7"/>
    <w:rsid w:val="000C0F04"/>
    <w:rsid w:val="000C4AF4"/>
    <w:rsid w:val="000C52A4"/>
    <w:rsid w:val="000C62A8"/>
    <w:rsid w:val="000C6456"/>
    <w:rsid w:val="000C70C0"/>
    <w:rsid w:val="000C7BC8"/>
    <w:rsid w:val="000D0C65"/>
    <w:rsid w:val="000D1D39"/>
    <w:rsid w:val="000D40D9"/>
    <w:rsid w:val="000D6F10"/>
    <w:rsid w:val="000D7D16"/>
    <w:rsid w:val="000E030A"/>
    <w:rsid w:val="000E17CE"/>
    <w:rsid w:val="000E1AAB"/>
    <w:rsid w:val="000E624C"/>
    <w:rsid w:val="000E6B3A"/>
    <w:rsid w:val="000E6E22"/>
    <w:rsid w:val="000F2192"/>
    <w:rsid w:val="000F23FC"/>
    <w:rsid w:val="000F26AC"/>
    <w:rsid w:val="000F33FC"/>
    <w:rsid w:val="000F3BF9"/>
    <w:rsid w:val="000F3E6D"/>
    <w:rsid w:val="000F55F2"/>
    <w:rsid w:val="000F5D66"/>
    <w:rsid w:val="000F71A8"/>
    <w:rsid w:val="001008AD"/>
    <w:rsid w:val="00100E66"/>
    <w:rsid w:val="001013B9"/>
    <w:rsid w:val="0010152B"/>
    <w:rsid w:val="00102F64"/>
    <w:rsid w:val="001040F3"/>
    <w:rsid w:val="00105938"/>
    <w:rsid w:val="00107176"/>
    <w:rsid w:val="00107337"/>
    <w:rsid w:val="001073B8"/>
    <w:rsid w:val="00107532"/>
    <w:rsid w:val="00107F92"/>
    <w:rsid w:val="001112B5"/>
    <w:rsid w:val="00111859"/>
    <w:rsid w:val="001119FB"/>
    <w:rsid w:val="00111AA5"/>
    <w:rsid w:val="00113C6B"/>
    <w:rsid w:val="00114A79"/>
    <w:rsid w:val="00117113"/>
    <w:rsid w:val="00117E7E"/>
    <w:rsid w:val="00120B03"/>
    <w:rsid w:val="00120D87"/>
    <w:rsid w:val="00120EAE"/>
    <w:rsid w:val="00120EFB"/>
    <w:rsid w:val="00121081"/>
    <w:rsid w:val="0012236F"/>
    <w:rsid w:val="00122754"/>
    <w:rsid w:val="00122820"/>
    <w:rsid w:val="0012290E"/>
    <w:rsid w:val="0012298A"/>
    <w:rsid w:val="00123622"/>
    <w:rsid w:val="001241E5"/>
    <w:rsid w:val="00124E9A"/>
    <w:rsid w:val="00125C51"/>
    <w:rsid w:val="00125E2C"/>
    <w:rsid w:val="00125E66"/>
    <w:rsid w:val="00126CE4"/>
    <w:rsid w:val="0012755C"/>
    <w:rsid w:val="00131CE5"/>
    <w:rsid w:val="00132CA5"/>
    <w:rsid w:val="001334D8"/>
    <w:rsid w:val="00135444"/>
    <w:rsid w:val="00135DBD"/>
    <w:rsid w:val="0013645C"/>
    <w:rsid w:val="001402F3"/>
    <w:rsid w:val="00142F28"/>
    <w:rsid w:val="00142F90"/>
    <w:rsid w:val="00143F64"/>
    <w:rsid w:val="001473EB"/>
    <w:rsid w:val="001507F7"/>
    <w:rsid w:val="00150BB5"/>
    <w:rsid w:val="00150D34"/>
    <w:rsid w:val="001517D4"/>
    <w:rsid w:val="00152021"/>
    <w:rsid w:val="0015410B"/>
    <w:rsid w:val="0015434E"/>
    <w:rsid w:val="001545EA"/>
    <w:rsid w:val="00154F77"/>
    <w:rsid w:val="0015570F"/>
    <w:rsid w:val="00155B14"/>
    <w:rsid w:val="001563F6"/>
    <w:rsid w:val="001571CD"/>
    <w:rsid w:val="00157D28"/>
    <w:rsid w:val="001601BC"/>
    <w:rsid w:val="001606A2"/>
    <w:rsid w:val="001611F7"/>
    <w:rsid w:val="001625B1"/>
    <w:rsid w:val="001627DB"/>
    <w:rsid w:val="00163FE8"/>
    <w:rsid w:val="00164ED2"/>
    <w:rsid w:val="00166F15"/>
    <w:rsid w:val="00170665"/>
    <w:rsid w:val="00171905"/>
    <w:rsid w:val="0017248E"/>
    <w:rsid w:val="001737D6"/>
    <w:rsid w:val="00173F8C"/>
    <w:rsid w:val="001748A0"/>
    <w:rsid w:val="00175BFD"/>
    <w:rsid w:val="00175F72"/>
    <w:rsid w:val="00177A28"/>
    <w:rsid w:val="00177A81"/>
    <w:rsid w:val="0018014D"/>
    <w:rsid w:val="001805A6"/>
    <w:rsid w:val="00180E01"/>
    <w:rsid w:val="001829C0"/>
    <w:rsid w:val="00187AC7"/>
    <w:rsid w:val="00187B34"/>
    <w:rsid w:val="00190122"/>
    <w:rsid w:val="001902EC"/>
    <w:rsid w:val="00190F17"/>
    <w:rsid w:val="00190FE8"/>
    <w:rsid w:val="001915CE"/>
    <w:rsid w:val="001938A3"/>
    <w:rsid w:val="00195F30"/>
    <w:rsid w:val="00196097"/>
    <w:rsid w:val="00196EFB"/>
    <w:rsid w:val="00197334"/>
    <w:rsid w:val="001979A5"/>
    <w:rsid w:val="001A2900"/>
    <w:rsid w:val="001A3AAC"/>
    <w:rsid w:val="001A4531"/>
    <w:rsid w:val="001A4DD0"/>
    <w:rsid w:val="001A70CA"/>
    <w:rsid w:val="001A7A73"/>
    <w:rsid w:val="001B00C2"/>
    <w:rsid w:val="001B0B26"/>
    <w:rsid w:val="001B1667"/>
    <w:rsid w:val="001B16DB"/>
    <w:rsid w:val="001B1CF6"/>
    <w:rsid w:val="001B23B2"/>
    <w:rsid w:val="001B2652"/>
    <w:rsid w:val="001B2B5D"/>
    <w:rsid w:val="001B4744"/>
    <w:rsid w:val="001B6C41"/>
    <w:rsid w:val="001B7928"/>
    <w:rsid w:val="001C0804"/>
    <w:rsid w:val="001C0BE4"/>
    <w:rsid w:val="001C40FD"/>
    <w:rsid w:val="001C631D"/>
    <w:rsid w:val="001C6397"/>
    <w:rsid w:val="001C67CC"/>
    <w:rsid w:val="001C6AB0"/>
    <w:rsid w:val="001C70FA"/>
    <w:rsid w:val="001C75E4"/>
    <w:rsid w:val="001D001C"/>
    <w:rsid w:val="001D0302"/>
    <w:rsid w:val="001D085A"/>
    <w:rsid w:val="001D115C"/>
    <w:rsid w:val="001D1664"/>
    <w:rsid w:val="001D1733"/>
    <w:rsid w:val="001D232E"/>
    <w:rsid w:val="001D2C13"/>
    <w:rsid w:val="001D302D"/>
    <w:rsid w:val="001D46C5"/>
    <w:rsid w:val="001D7DE8"/>
    <w:rsid w:val="001E030F"/>
    <w:rsid w:val="001E15E2"/>
    <w:rsid w:val="001E29CE"/>
    <w:rsid w:val="001E2D52"/>
    <w:rsid w:val="001E2F20"/>
    <w:rsid w:val="001E3222"/>
    <w:rsid w:val="001E4D98"/>
    <w:rsid w:val="001E5D10"/>
    <w:rsid w:val="001E5FBD"/>
    <w:rsid w:val="001E69FE"/>
    <w:rsid w:val="001E6AF6"/>
    <w:rsid w:val="001E6BEB"/>
    <w:rsid w:val="001E72FC"/>
    <w:rsid w:val="001E7516"/>
    <w:rsid w:val="001E7EDD"/>
    <w:rsid w:val="001F1DB9"/>
    <w:rsid w:val="001F203B"/>
    <w:rsid w:val="001F2916"/>
    <w:rsid w:val="001F3562"/>
    <w:rsid w:val="001F5CE4"/>
    <w:rsid w:val="001F73CE"/>
    <w:rsid w:val="001F752B"/>
    <w:rsid w:val="001F7EA7"/>
    <w:rsid w:val="00200A3D"/>
    <w:rsid w:val="00200C3C"/>
    <w:rsid w:val="00201399"/>
    <w:rsid w:val="0020295B"/>
    <w:rsid w:val="00202F43"/>
    <w:rsid w:val="0020357E"/>
    <w:rsid w:val="00204B76"/>
    <w:rsid w:val="002060B3"/>
    <w:rsid w:val="00210B50"/>
    <w:rsid w:val="00212E79"/>
    <w:rsid w:val="002141F2"/>
    <w:rsid w:val="002146ED"/>
    <w:rsid w:val="00214CA3"/>
    <w:rsid w:val="00216729"/>
    <w:rsid w:val="00222AE3"/>
    <w:rsid w:val="002249E7"/>
    <w:rsid w:val="00224CAF"/>
    <w:rsid w:val="002251BC"/>
    <w:rsid w:val="00225846"/>
    <w:rsid w:val="00225B7D"/>
    <w:rsid w:val="00225F53"/>
    <w:rsid w:val="00230750"/>
    <w:rsid w:val="00232026"/>
    <w:rsid w:val="0023309C"/>
    <w:rsid w:val="002336B8"/>
    <w:rsid w:val="00236EE4"/>
    <w:rsid w:val="0023790C"/>
    <w:rsid w:val="00237EBE"/>
    <w:rsid w:val="002401F5"/>
    <w:rsid w:val="00241712"/>
    <w:rsid w:val="00241A97"/>
    <w:rsid w:val="00242483"/>
    <w:rsid w:val="00242B32"/>
    <w:rsid w:val="00244389"/>
    <w:rsid w:val="00245D34"/>
    <w:rsid w:val="00250BDC"/>
    <w:rsid w:val="00251B41"/>
    <w:rsid w:val="002542FD"/>
    <w:rsid w:val="002543F0"/>
    <w:rsid w:val="00255794"/>
    <w:rsid w:val="00255C8C"/>
    <w:rsid w:val="00255D52"/>
    <w:rsid w:val="00260336"/>
    <w:rsid w:val="00260852"/>
    <w:rsid w:val="00261941"/>
    <w:rsid w:val="00262577"/>
    <w:rsid w:val="00263347"/>
    <w:rsid w:val="0026365C"/>
    <w:rsid w:val="002655DC"/>
    <w:rsid w:val="00266A2B"/>
    <w:rsid w:val="00267503"/>
    <w:rsid w:val="002709C1"/>
    <w:rsid w:val="002717FD"/>
    <w:rsid w:val="00271D7A"/>
    <w:rsid w:val="002722D6"/>
    <w:rsid w:val="00275E3C"/>
    <w:rsid w:val="00275F18"/>
    <w:rsid w:val="00276BD3"/>
    <w:rsid w:val="00276E06"/>
    <w:rsid w:val="00277FBA"/>
    <w:rsid w:val="00281C08"/>
    <w:rsid w:val="0028289C"/>
    <w:rsid w:val="00282D6E"/>
    <w:rsid w:val="00283339"/>
    <w:rsid w:val="0028397F"/>
    <w:rsid w:val="0028528B"/>
    <w:rsid w:val="00285831"/>
    <w:rsid w:val="002876BC"/>
    <w:rsid w:val="00290798"/>
    <w:rsid w:val="002914AD"/>
    <w:rsid w:val="00291F5A"/>
    <w:rsid w:val="00294CFE"/>
    <w:rsid w:val="00296302"/>
    <w:rsid w:val="00296791"/>
    <w:rsid w:val="00297386"/>
    <w:rsid w:val="002A0679"/>
    <w:rsid w:val="002A1F9C"/>
    <w:rsid w:val="002A2A2E"/>
    <w:rsid w:val="002A35AC"/>
    <w:rsid w:val="002A68D5"/>
    <w:rsid w:val="002A6CBD"/>
    <w:rsid w:val="002A79BC"/>
    <w:rsid w:val="002B15B1"/>
    <w:rsid w:val="002B2B11"/>
    <w:rsid w:val="002B3ACD"/>
    <w:rsid w:val="002B5ED3"/>
    <w:rsid w:val="002B60D7"/>
    <w:rsid w:val="002B61FB"/>
    <w:rsid w:val="002B6EB3"/>
    <w:rsid w:val="002C0048"/>
    <w:rsid w:val="002C1374"/>
    <w:rsid w:val="002C13EF"/>
    <w:rsid w:val="002C17E5"/>
    <w:rsid w:val="002C1E7F"/>
    <w:rsid w:val="002C350E"/>
    <w:rsid w:val="002C3C60"/>
    <w:rsid w:val="002C3D44"/>
    <w:rsid w:val="002C3FB7"/>
    <w:rsid w:val="002C4529"/>
    <w:rsid w:val="002C57A9"/>
    <w:rsid w:val="002C586F"/>
    <w:rsid w:val="002C5967"/>
    <w:rsid w:val="002C6B5B"/>
    <w:rsid w:val="002C7C8E"/>
    <w:rsid w:val="002D15A1"/>
    <w:rsid w:val="002D2063"/>
    <w:rsid w:val="002D20B1"/>
    <w:rsid w:val="002D216D"/>
    <w:rsid w:val="002D22B6"/>
    <w:rsid w:val="002D2C5E"/>
    <w:rsid w:val="002D31C1"/>
    <w:rsid w:val="002D38F5"/>
    <w:rsid w:val="002D5074"/>
    <w:rsid w:val="002D5FD7"/>
    <w:rsid w:val="002D76D9"/>
    <w:rsid w:val="002E00FB"/>
    <w:rsid w:val="002E2D3E"/>
    <w:rsid w:val="002E3485"/>
    <w:rsid w:val="002E3E8F"/>
    <w:rsid w:val="002E4C01"/>
    <w:rsid w:val="002E55BE"/>
    <w:rsid w:val="002F09FF"/>
    <w:rsid w:val="002F1086"/>
    <w:rsid w:val="002F2441"/>
    <w:rsid w:val="002F2870"/>
    <w:rsid w:val="002F332F"/>
    <w:rsid w:val="002F33BB"/>
    <w:rsid w:val="002F422D"/>
    <w:rsid w:val="002F4283"/>
    <w:rsid w:val="002F46C6"/>
    <w:rsid w:val="002F60AB"/>
    <w:rsid w:val="002F60F0"/>
    <w:rsid w:val="002F63D6"/>
    <w:rsid w:val="002F6EA9"/>
    <w:rsid w:val="002F7375"/>
    <w:rsid w:val="003012E3"/>
    <w:rsid w:val="00302310"/>
    <w:rsid w:val="003044AB"/>
    <w:rsid w:val="00310ABE"/>
    <w:rsid w:val="00314D7C"/>
    <w:rsid w:val="003168D9"/>
    <w:rsid w:val="00316A1C"/>
    <w:rsid w:val="00316C1B"/>
    <w:rsid w:val="003171FB"/>
    <w:rsid w:val="00317384"/>
    <w:rsid w:val="00317716"/>
    <w:rsid w:val="00317D4F"/>
    <w:rsid w:val="00320EF6"/>
    <w:rsid w:val="003213CE"/>
    <w:rsid w:val="0032145F"/>
    <w:rsid w:val="003219B8"/>
    <w:rsid w:val="00322869"/>
    <w:rsid w:val="00323D6E"/>
    <w:rsid w:val="0032479A"/>
    <w:rsid w:val="0032692B"/>
    <w:rsid w:val="003269B3"/>
    <w:rsid w:val="00331039"/>
    <w:rsid w:val="003316E4"/>
    <w:rsid w:val="00331BCE"/>
    <w:rsid w:val="00332136"/>
    <w:rsid w:val="003322B2"/>
    <w:rsid w:val="00333A97"/>
    <w:rsid w:val="00342C08"/>
    <w:rsid w:val="00342FE5"/>
    <w:rsid w:val="0034383E"/>
    <w:rsid w:val="003438AF"/>
    <w:rsid w:val="00343CF3"/>
    <w:rsid w:val="00344710"/>
    <w:rsid w:val="003454BC"/>
    <w:rsid w:val="0034623A"/>
    <w:rsid w:val="00346950"/>
    <w:rsid w:val="00346F26"/>
    <w:rsid w:val="00347602"/>
    <w:rsid w:val="00347D25"/>
    <w:rsid w:val="0035007D"/>
    <w:rsid w:val="00350256"/>
    <w:rsid w:val="00352334"/>
    <w:rsid w:val="00352B4F"/>
    <w:rsid w:val="00352D94"/>
    <w:rsid w:val="0035347A"/>
    <w:rsid w:val="003559A5"/>
    <w:rsid w:val="00357762"/>
    <w:rsid w:val="00357A1F"/>
    <w:rsid w:val="00362357"/>
    <w:rsid w:val="003630AC"/>
    <w:rsid w:val="0036517E"/>
    <w:rsid w:val="00365B6D"/>
    <w:rsid w:val="00366172"/>
    <w:rsid w:val="0036769E"/>
    <w:rsid w:val="003679EB"/>
    <w:rsid w:val="00367ADB"/>
    <w:rsid w:val="003732EA"/>
    <w:rsid w:val="00373C75"/>
    <w:rsid w:val="0037451F"/>
    <w:rsid w:val="00374E5E"/>
    <w:rsid w:val="003765A3"/>
    <w:rsid w:val="00376793"/>
    <w:rsid w:val="00376FAB"/>
    <w:rsid w:val="00376FDA"/>
    <w:rsid w:val="003775DB"/>
    <w:rsid w:val="0037763C"/>
    <w:rsid w:val="003776B4"/>
    <w:rsid w:val="00377F67"/>
    <w:rsid w:val="00380A30"/>
    <w:rsid w:val="00381C42"/>
    <w:rsid w:val="00381E9D"/>
    <w:rsid w:val="00382021"/>
    <w:rsid w:val="003843B1"/>
    <w:rsid w:val="00384A4D"/>
    <w:rsid w:val="00384F21"/>
    <w:rsid w:val="00387213"/>
    <w:rsid w:val="00387D20"/>
    <w:rsid w:val="003910BA"/>
    <w:rsid w:val="00391CDC"/>
    <w:rsid w:val="003928D6"/>
    <w:rsid w:val="0039330B"/>
    <w:rsid w:val="00394BF6"/>
    <w:rsid w:val="003968EA"/>
    <w:rsid w:val="003979AA"/>
    <w:rsid w:val="003A07B3"/>
    <w:rsid w:val="003A108E"/>
    <w:rsid w:val="003A16FA"/>
    <w:rsid w:val="003A1BC1"/>
    <w:rsid w:val="003A30A2"/>
    <w:rsid w:val="003A363C"/>
    <w:rsid w:val="003A4EDD"/>
    <w:rsid w:val="003A514A"/>
    <w:rsid w:val="003A6E6B"/>
    <w:rsid w:val="003A7581"/>
    <w:rsid w:val="003A7A18"/>
    <w:rsid w:val="003A7E61"/>
    <w:rsid w:val="003B1481"/>
    <w:rsid w:val="003B319C"/>
    <w:rsid w:val="003B6FBC"/>
    <w:rsid w:val="003B7D8E"/>
    <w:rsid w:val="003C039B"/>
    <w:rsid w:val="003C22F8"/>
    <w:rsid w:val="003C2A42"/>
    <w:rsid w:val="003C44F0"/>
    <w:rsid w:val="003C6ABB"/>
    <w:rsid w:val="003C7F9A"/>
    <w:rsid w:val="003D0D4F"/>
    <w:rsid w:val="003D1223"/>
    <w:rsid w:val="003D175F"/>
    <w:rsid w:val="003D3C99"/>
    <w:rsid w:val="003D43C4"/>
    <w:rsid w:val="003D509D"/>
    <w:rsid w:val="003D5573"/>
    <w:rsid w:val="003D6177"/>
    <w:rsid w:val="003E49C0"/>
    <w:rsid w:val="003E5997"/>
    <w:rsid w:val="003E6F3F"/>
    <w:rsid w:val="003E78ED"/>
    <w:rsid w:val="003E7D34"/>
    <w:rsid w:val="003F0EB3"/>
    <w:rsid w:val="003F2694"/>
    <w:rsid w:val="003F3BD2"/>
    <w:rsid w:val="003F3C46"/>
    <w:rsid w:val="003F4D88"/>
    <w:rsid w:val="003F5BA3"/>
    <w:rsid w:val="003F74C2"/>
    <w:rsid w:val="003F7839"/>
    <w:rsid w:val="003F7E48"/>
    <w:rsid w:val="00402052"/>
    <w:rsid w:val="00405994"/>
    <w:rsid w:val="00405F10"/>
    <w:rsid w:val="004067F5"/>
    <w:rsid w:val="004069ED"/>
    <w:rsid w:val="004072B6"/>
    <w:rsid w:val="0040789F"/>
    <w:rsid w:val="00407B11"/>
    <w:rsid w:val="00410409"/>
    <w:rsid w:val="00410D5F"/>
    <w:rsid w:val="00411B39"/>
    <w:rsid w:val="00411FB9"/>
    <w:rsid w:val="004130BD"/>
    <w:rsid w:val="00414256"/>
    <w:rsid w:val="00414E69"/>
    <w:rsid w:val="004153D4"/>
    <w:rsid w:val="00415984"/>
    <w:rsid w:val="004203B0"/>
    <w:rsid w:val="00420F30"/>
    <w:rsid w:val="004215F3"/>
    <w:rsid w:val="00422037"/>
    <w:rsid w:val="0042277E"/>
    <w:rsid w:val="00422CFA"/>
    <w:rsid w:val="004231E5"/>
    <w:rsid w:val="0042371A"/>
    <w:rsid w:val="00424D9A"/>
    <w:rsid w:val="00425970"/>
    <w:rsid w:val="00425FFC"/>
    <w:rsid w:val="00426F57"/>
    <w:rsid w:val="00430447"/>
    <w:rsid w:val="00430528"/>
    <w:rsid w:val="00430F4D"/>
    <w:rsid w:val="004314AA"/>
    <w:rsid w:val="004315C0"/>
    <w:rsid w:val="0043248B"/>
    <w:rsid w:val="00432679"/>
    <w:rsid w:val="0043288E"/>
    <w:rsid w:val="00433840"/>
    <w:rsid w:val="00434010"/>
    <w:rsid w:val="0043456A"/>
    <w:rsid w:val="00434F96"/>
    <w:rsid w:val="004352BD"/>
    <w:rsid w:val="00435819"/>
    <w:rsid w:val="004365D6"/>
    <w:rsid w:val="0043661B"/>
    <w:rsid w:val="00436CAB"/>
    <w:rsid w:val="00440BF0"/>
    <w:rsid w:val="00441C91"/>
    <w:rsid w:val="00444DFA"/>
    <w:rsid w:val="00445C73"/>
    <w:rsid w:val="004474CC"/>
    <w:rsid w:val="00447C6A"/>
    <w:rsid w:val="00450E29"/>
    <w:rsid w:val="00451CBF"/>
    <w:rsid w:val="00453739"/>
    <w:rsid w:val="0045391A"/>
    <w:rsid w:val="00453D27"/>
    <w:rsid w:val="00456636"/>
    <w:rsid w:val="00460D2E"/>
    <w:rsid w:val="004612CD"/>
    <w:rsid w:val="00462221"/>
    <w:rsid w:val="00462734"/>
    <w:rsid w:val="00462EE4"/>
    <w:rsid w:val="004631EE"/>
    <w:rsid w:val="00464024"/>
    <w:rsid w:val="004644FD"/>
    <w:rsid w:val="004659C1"/>
    <w:rsid w:val="00466B8C"/>
    <w:rsid w:val="00466C97"/>
    <w:rsid w:val="00466EA6"/>
    <w:rsid w:val="00472034"/>
    <w:rsid w:val="00472D42"/>
    <w:rsid w:val="004735DF"/>
    <w:rsid w:val="0047428E"/>
    <w:rsid w:val="0047457E"/>
    <w:rsid w:val="004753DB"/>
    <w:rsid w:val="00475423"/>
    <w:rsid w:val="00477A12"/>
    <w:rsid w:val="004805DC"/>
    <w:rsid w:val="00481550"/>
    <w:rsid w:val="00482197"/>
    <w:rsid w:val="004826F7"/>
    <w:rsid w:val="00482F12"/>
    <w:rsid w:val="00486088"/>
    <w:rsid w:val="00486E81"/>
    <w:rsid w:val="00487029"/>
    <w:rsid w:val="004904F3"/>
    <w:rsid w:val="004927BE"/>
    <w:rsid w:val="00492BE2"/>
    <w:rsid w:val="00494721"/>
    <w:rsid w:val="00494FEE"/>
    <w:rsid w:val="0049526A"/>
    <w:rsid w:val="00495560"/>
    <w:rsid w:val="00496A2B"/>
    <w:rsid w:val="0049748F"/>
    <w:rsid w:val="00497983"/>
    <w:rsid w:val="004A0637"/>
    <w:rsid w:val="004A064E"/>
    <w:rsid w:val="004A088C"/>
    <w:rsid w:val="004A1AE7"/>
    <w:rsid w:val="004A2698"/>
    <w:rsid w:val="004A3692"/>
    <w:rsid w:val="004A60DD"/>
    <w:rsid w:val="004A6162"/>
    <w:rsid w:val="004A7DB1"/>
    <w:rsid w:val="004B0C53"/>
    <w:rsid w:val="004B0CEC"/>
    <w:rsid w:val="004B17E1"/>
    <w:rsid w:val="004B1AB7"/>
    <w:rsid w:val="004B2DB2"/>
    <w:rsid w:val="004B6578"/>
    <w:rsid w:val="004C0020"/>
    <w:rsid w:val="004C130A"/>
    <w:rsid w:val="004C18F5"/>
    <w:rsid w:val="004C1F34"/>
    <w:rsid w:val="004C4077"/>
    <w:rsid w:val="004C416E"/>
    <w:rsid w:val="004C42B6"/>
    <w:rsid w:val="004C4CBA"/>
    <w:rsid w:val="004C5E32"/>
    <w:rsid w:val="004C689D"/>
    <w:rsid w:val="004C7968"/>
    <w:rsid w:val="004D0122"/>
    <w:rsid w:val="004D17B5"/>
    <w:rsid w:val="004D198C"/>
    <w:rsid w:val="004D232E"/>
    <w:rsid w:val="004D4C5E"/>
    <w:rsid w:val="004D5BAD"/>
    <w:rsid w:val="004D617A"/>
    <w:rsid w:val="004D7784"/>
    <w:rsid w:val="004E041C"/>
    <w:rsid w:val="004E04BA"/>
    <w:rsid w:val="004E052F"/>
    <w:rsid w:val="004E140E"/>
    <w:rsid w:val="004E1721"/>
    <w:rsid w:val="004E44D4"/>
    <w:rsid w:val="004E53B0"/>
    <w:rsid w:val="004E5633"/>
    <w:rsid w:val="004E60DC"/>
    <w:rsid w:val="004E72C7"/>
    <w:rsid w:val="004F26D2"/>
    <w:rsid w:val="004F2A3D"/>
    <w:rsid w:val="004F36E1"/>
    <w:rsid w:val="004F54DE"/>
    <w:rsid w:val="004F5542"/>
    <w:rsid w:val="004F6182"/>
    <w:rsid w:val="004F62B5"/>
    <w:rsid w:val="004F64EF"/>
    <w:rsid w:val="004F6C52"/>
    <w:rsid w:val="005013CA"/>
    <w:rsid w:val="00502B0B"/>
    <w:rsid w:val="0050309E"/>
    <w:rsid w:val="00504084"/>
    <w:rsid w:val="00505314"/>
    <w:rsid w:val="00505451"/>
    <w:rsid w:val="005058D1"/>
    <w:rsid w:val="00505E5B"/>
    <w:rsid w:val="00506244"/>
    <w:rsid w:val="005068A0"/>
    <w:rsid w:val="005079EC"/>
    <w:rsid w:val="00507C82"/>
    <w:rsid w:val="00510BCA"/>
    <w:rsid w:val="00511DC0"/>
    <w:rsid w:val="00512B1A"/>
    <w:rsid w:val="00514C53"/>
    <w:rsid w:val="00515978"/>
    <w:rsid w:val="00516278"/>
    <w:rsid w:val="0051632E"/>
    <w:rsid w:val="00516799"/>
    <w:rsid w:val="00517D52"/>
    <w:rsid w:val="00520D98"/>
    <w:rsid w:val="0052251B"/>
    <w:rsid w:val="00522E5D"/>
    <w:rsid w:val="00522EFA"/>
    <w:rsid w:val="00523013"/>
    <w:rsid w:val="0052541B"/>
    <w:rsid w:val="00525796"/>
    <w:rsid w:val="005263F0"/>
    <w:rsid w:val="00526FCD"/>
    <w:rsid w:val="00527204"/>
    <w:rsid w:val="00527527"/>
    <w:rsid w:val="005275C5"/>
    <w:rsid w:val="0052796F"/>
    <w:rsid w:val="00530FBE"/>
    <w:rsid w:val="00531CAB"/>
    <w:rsid w:val="00533876"/>
    <w:rsid w:val="00534EB8"/>
    <w:rsid w:val="005361DE"/>
    <w:rsid w:val="00537B59"/>
    <w:rsid w:val="00537B6E"/>
    <w:rsid w:val="0054059E"/>
    <w:rsid w:val="00540C78"/>
    <w:rsid w:val="00541524"/>
    <w:rsid w:val="0054230F"/>
    <w:rsid w:val="00543880"/>
    <w:rsid w:val="005441D1"/>
    <w:rsid w:val="005442EB"/>
    <w:rsid w:val="00544BFC"/>
    <w:rsid w:val="0054527C"/>
    <w:rsid w:val="0054610B"/>
    <w:rsid w:val="005461A7"/>
    <w:rsid w:val="00546640"/>
    <w:rsid w:val="00547028"/>
    <w:rsid w:val="00547C81"/>
    <w:rsid w:val="00551005"/>
    <w:rsid w:val="00552930"/>
    <w:rsid w:val="005529D6"/>
    <w:rsid w:val="005544D2"/>
    <w:rsid w:val="0055589E"/>
    <w:rsid w:val="00557D10"/>
    <w:rsid w:val="00560AA0"/>
    <w:rsid w:val="00560D11"/>
    <w:rsid w:val="00560D49"/>
    <w:rsid w:val="00561117"/>
    <w:rsid w:val="005629F9"/>
    <w:rsid w:val="00562FB0"/>
    <w:rsid w:val="00564254"/>
    <w:rsid w:val="0056696B"/>
    <w:rsid w:val="005669D3"/>
    <w:rsid w:val="00570714"/>
    <w:rsid w:val="00570A32"/>
    <w:rsid w:val="005717D7"/>
    <w:rsid w:val="00571BF9"/>
    <w:rsid w:val="0057252B"/>
    <w:rsid w:val="005740F2"/>
    <w:rsid w:val="00574791"/>
    <w:rsid w:val="00574E5C"/>
    <w:rsid w:val="00575952"/>
    <w:rsid w:val="00576E90"/>
    <w:rsid w:val="00577230"/>
    <w:rsid w:val="00577DFD"/>
    <w:rsid w:val="00580FED"/>
    <w:rsid w:val="00581600"/>
    <w:rsid w:val="0058248B"/>
    <w:rsid w:val="00583D75"/>
    <w:rsid w:val="0058405E"/>
    <w:rsid w:val="00584886"/>
    <w:rsid w:val="0058656F"/>
    <w:rsid w:val="0059153C"/>
    <w:rsid w:val="0059221F"/>
    <w:rsid w:val="00592A21"/>
    <w:rsid w:val="00596975"/>
    <w:rsid w:val="00596BD1"/>
    <w:rsid w:val="0059799E"/>
    <w:rsid w:val="00597C01"/>
    <w:rsid w:val="005A0E14"/>
    <w:rsid w:val="005A0F66"/>
    <w:rsid w:val="005A1751"/>
    <w:rsid w:val="005A1B98"/>
    <w:rsid w:val="005A1DA3"/>
    <w:rsid w:val="005A2264"/>
    <w:rsid w:val="005A29E8"/>
    <w:rsid w:val="005A3692"/>
    <w:rsid w:val="005A50C3"/>
    <w:rsid w:val="005A5863"/>
    <w:rsid w:val="005A5FE9"/>
    <w:rsid w:val="005A6550"/>
    <w:rsid w:val="005A6D62"/>
    <w:rsid w:val="005A78E8"/>
    <w:rsid w:val="005B00CF"/>
    <w:rsid w:val="005B18DE"/>
    <w:rsid w:val="005B1CCD"/>
    <w:rsid w:val="005B4A77"/>
    <w:rsid w:val="005B4DD4"/>
    <w:rsid w:val="005B4F7D"/>
    <w:rsid w:val="005B6D7D"/>
    <w:rsid w:val="005C069D"/>
    <w:rsid w:val="005C084E"/>
    <w:rsid w:val="005C1A32"/>
    <w:rsid w:val="005C1C28"/>
    <w:rsid w:val="005C263D"/>
    <w:rsid w:val="005C3945"/>
    <w:rsid w:val="005C4C32"/>
    <w:rsid w:val="005C505C"/>
    <w:rsid w:val="005C79FC"/>
    <w:rsid w:val="005D0F32"/>
    <w:rsid w:val="005D1D68"/>
    <w:rsid w:val="005D3A48"/>
    <w:rsid w:val="005D3E53"/>
    <w:rsid w:val="005D47BC"/>
    <w:rsid w:val="005D70A6"/>
    <w:rsid w:val="005D73F4"/>
    <w:rsid w:val="005E4161"/>
    <w:rsid w:val="005E52F7"/>
    <w:rsid w:val="005E6842"/>
    <w:rsid w:val="005E68EB"/>
    <w:rsid w:val="005F14A8"/>
    <w:rsid w:val="005F1A8A"/>
    <w:rsid w:val="005F23A3"/>
    <w:rsid w:val="005F23FF"/>
    <w:rsid w:val="005F2AC5"/>
    <w:rsid w:val="005F315A"/>
    <w:rsid w:val="005F5A03"/>
    <w:rsid w:val="00600BF7"/>
    <w:rsid w:val="00601E84"/>
    <w:rsid w:val="006032C1"/>
    <w:rsid w:val="00603444"/>
    <w:rsid w:val="00605210"/>
    <w:rsid w:val="00605832"/>
    <w:rsid w:val="00607F9F"/>
    <w:rsid w:val="0061492C"/>
    <w:rsid w:val="00614AFB"/>
    <w:rsid w:val="00616A79"/>
    <w:rsid w:val="00616D0A"/>
    <w:rsid w:val="006205A4"/>
    <w:rsid w:val="00621458"/>
    <w:rsid w:val="00621ECA"/>
    <w:rsid w:val="0062355B"/>
    <w:rsid w:val="00626296"/>
    <w:rsid w:val="0062679F"/>
    <w:rsid w:val="00630176"/>
    <w:rsid w:val="006305CB"/>
    <w:rsid w:val="00630DB7"/>
    <w:rsid w:val="006329A4"/>
    <w:rsid w:val="00632D65"/>
    <w:rsid w:val="00635A23"/>
    <w:rsid w:val="0063630F"/>
    <w:rsid w:val="00636965"/>
    <w:rsid w:val="006372C4"/>
    <w:rsid w:val="00641755"/>
    <w:rsid w:val="006429C6"/>
    <w:rsid w:val="00642AC8"/>
    <w:rsid w:val="006438F2"/>
    <w:rsid w:val="00644B8E"/>
    <w:rsid w:val="00645210"/>
    <w:rsid w:val="00645E46"/>
    <w:rsid w:val="006509D7"/>
    <w:rsid w:val="00651AD6"/>
    <w:rsid w:val="006522DF"/>
    <w:rsid w:val="00652BD9"/>
    <w:rsid w:val="00652D3B"/>
    <w:rsid w:val="0065423F"/>
    <w:rsid w:val="00655112"/>
    <w:rsid w:val="00655B75"/>
    <w:rsid w:val="006564F3"/>
    <w:rsid w:val="00656770"/>
    <w:rsid w:val="006574B9"/>
    <w:rsid w:val="00661249"/>
    <w:rsid w:val="006612F1"/>
    <w:rsid w:val="00661DCF"/>
    <w:rsid w:val="0066275A"/>
    <w:rsid w:val="00662BB0"/>
    <w:rsid w:val="0066307A"/>
    <w:rsid w:val="0066364C"/>
    <w:rsid w:val="006644F6"/>
    <w:rsid w:val="006646C2"/>
    <w:rsid w:val="00664AFD"/>
    <w:rsid w:val="006656D0"/>
    <w:rsid w:val="00666AD3"/>
    <w:rsid w:val="00666C6B"/>
    <w:rsid w:val="00667FE5"/>
    <w:rsid w:val="00670740"/>
    <w:rsid w:val="00671D93"/>
    <w:rsid w:val="00672A02"/>
    <w:rsid w:val="006800A8"/>
    <w:rsid w:val="006802B5"/>
    <w:rsid w:val="00681F52"/>
    <w:rsid w:val="006835AA"/>
    <w:rsid w:val="00683AC0"/>
    <w:rsid w:val="00685ED1"/>
    <w:rsid w:val="00685F7E"/>
    <w:rsid w:val="00691D4D"/>
    <w:rsid w:val="00692009"/>
    <w:rsid w:val="006924EB"/>
    <w:rsid w:val="00694CD2"/>
    <w:rsid w:val="006956BA"/>
    <w:rsid w:val="006957F9"/>
    <w:rsid w:val="006962B0"/>
    <w:rsid w:val="00697175"/>
    <w:rsid w:val="00697F20"/>
    <w:rsid w:val="006A16E4"/>
    <w:rsid w:val="006A3490"/>
    <w:rsid w:val="006A3E6D"/>
    <w:rsid w:val="006A48F3"/>
    <w:rsid w:val="006A744F"/>
    <w:rsid w:val="006B0647"/>
    <w:rsid w:val="006B0658"/>
    <w:rsid w:val="006B0B99"/>
    <w:rsid w:val="006B1530"/>
    <w:rsid w:val="006B1EDA"/>
    <w:rsid w:val="006B29D4"/>
    <w:rsid w:val="006B31CA"/>
    <w:rsid w:val="006B3950"/>
    <w:rsid w:val="006B511E"/>
    <w:rsid w:val="006B5D85"/>
    <w:rsid w:val="006B663F"/>
    <w:rsid w:val="006B666F"/>
    <w:rsid w:val="006B7872"/>
    <w:rsid w:val="006C07E3"/>
    <w:rsid w:val="006C16BC"/>
    <w:rsid w:val="006C2BA2"/>
    <w:rsid w:val="006C4434"/>
    <w:rsid w:val="006C4631"/>
    <w:rsid w:val="006C53AB"/>
    <w:rsid w:val="006C555F"/>
    <w:rsid w:val="006C5758"/>
    <w:rsid w:val="006C5D31"/>
    <w:rsid w:val="006C7A24"/>
    <w:rsid w:val="006D050C"/>
    <w:rsid w:val="006D09AB"/>
    <w:rsid w:val="006D0CB0"/>
    <w:rsid w:val="006D10F6"/>
    <w:rsid w:val="006D1915"/>
    <w:rsid w:val="006D1CA7"/>
    <w:rsid w:val="006D2B49"/>
    <w:rsid w:val="006D541B"/>
    <w:rsid w:val="006D7554"/>
    <w:rsid w:val="006D7EC6"/>
    <w:rsid w:val="006E07EC"/>
    <w:rsid w:val="006E13CF"/>
    <w:rsid w:val="006E1A4E"/>
    <w:rsid w:val="006E208B"/>
    <w:rsid w:val="006E26D1"/>
    <w:rsid w:val="006E26E7"/>
    <w:rsid w:val="006E3C1D"/>
    <w:rsid w:val="006E59D5"/>
    <w:rsid w:val="006E5BB6"/>
    <w:rsid w:val="006E631D"/>
    <w:rsid w:val="006E6FD6"/>
    <w:rsid w:val="006E7C67"/>
    <w:rsid w:val="006F13CB"/>
    <w:rsid w:val="006F1BDC"/>
    <w:rsid w:val="006F2397"/>
    <w:rsid w:val="006F4FC4"/>
    <w:rsid w:val="006F52F0"/>
    <w:rsid w:val="006F5B8D"/>
    <w:rsid w:val="006F5C4A"/>
    <w:rsid w:val="006F7BC4"/>
    <w:rsid w:val="00700D74"/>
    <w:rsid w:val="007018D4"/>
    <w:rsid w:val="00701DA0"/>
    <w:rsid w:val="007038EF"/>
    <w:rsid w:val="00704A84"/>
    <w:rsid w:val="007051BF"/>
    <w:rsid w:val="0070533C"/>
    <w:rsid w:val="00705A27"/>
    <w:rsid w:val="007064EA"/>
    <w:rsid w:val="00707993"/>
    <w:rsid w:val="00711986"/>
    <w:rsid w:val="00713633"/>
    <w:rsid w:val="00716AF6"/>
    <w:rsid w:val="00716C06"/>
    <w:rsid w:val="00716D26"/>
    <w:rsid w:val="00716D56"/>
    <w:rsid w:val="00716FAC"/>
    <w:rsid w:val="00717380"/>
    <w:rsid w:val="00721008"/>
    <w:rsid w:val="00721C8D"/>
    <w:rsid w:val="007221F7"/>
    <w:rsid w:val="007224F5"/>
    <w:rsid w:val="00723BBC"/>
    <w:rsid w:val="0072401F"/>
    <w:rsid w:val="00725042"/>
    <w:rsid w:val="0072519D"/>
    <w:rsid w:val="0072637B"/>
    <w:rsid w:val="0072704D"/>
    <w:rsid w:val="007270B5"/>
    <w:rsid w:val="0072710F"/>
    <w:rsid w:val="00730300"/>
    <w:rsid w:val="00730419"/>
    <w:rsid w:val="00731253"/>
    <w:rsid w:val="00731C64"/>
    <w:rsid w:val="00734870"/>
    <w:rsid w:val="00734A70"/>
    <w:rsid w:val="0073626A"/>
    <w:rsid w:val="007362F8"/>
    <w:rsid w:val="00742807"/>
    <w:rsid w:val="0074335C"/>
    <w:rsid w:val="007452D6"/>
    <w:rsid w:val="0074668D"/>
    <w:rsid w:val="00750CE1"/>
    <w:rsid w:val="007524AB"/>
    <w:rsid w:val="007555FB"/>
    <w:rsid w:val="00755C3C"/>
    <w:rsid w:val="007602CA"/>
    <w:rsid w:val="0076078F"/>
    <w:rsid w:val="00763248"/>
    <w:rsid w:val="00763642"/>
    <w:rsid w:val="007642CB"/>
    <w:rsid w:val="00764982"/>
    <w:rsid w:val="007659F9"/>
    <w:rsid w:val="00766292"/>
    <w:rsid w:val="00767046"/>
    <w:rsid w:val="00767731"/>
    <w:rsid w:val="00771BC9"/>
    <w:rsid w:val="00771D2E"/>
    <w:rsid w:val="007751D6"/>
    <w:rsid w:val="00775869"/>
    <w:rsid w:val="00776169"/>
    <w:rsid w:val="00776747"/>
    <w:rsid w:val="00776D81"/>
    <w:rsid w:val="00776EB4"/>
    <w:rsid w:val="00777481"/>
    <w:rsid w:val="00780029"/>
    <w:rsid w:val="007815F9"/>
    <w:rsid w:val="00783EC3"/>
    <w:rsid w:val="00784E46"/>
    <w:rsid w:val="00786ABB"/>
    <w:rsid w:val="00790ADA"/>
    <w:rsid w:val="00790BEB"/>
    <w:rsid w:val="00791374"/>
    <w:rsid w:val="007921CB"/>
    <w:rsid w:val="00792C42"/>
    <w:rsid w:val="007940CB"/>
    <w:rsid w:val="00795CF3"/>
    <w:rsid w:val="0079746F"/>
    <w:rsid w:val="007978F4"/>
    <w:rsid w:val="007A0975"/>
    <w:rsid w:val="007A231D"/>
    <w:rsid w:val="007A271A"/>
    <w:rsid w:val="007A2EB6"/>
    <w:rsid w:val="007A30AC"/>
    <w:rsid w:val="007A3529"/>
    <w:rsid w:val="007A3799"/>
    <w:rsid w:val="007A3E5C"/>
    <w:rsid w:val="007A43A7"/>
    <w:rsid w:val="007A495A"/>
    <w:rsid w:val="007A4EEA"/>
    <w:rsid w:val="007A54C1"/>
    <w:rsid w:val="007A64C0"/>
    <w:rsid w:val="007A7031"/>
    <w:rsid w:val="007B0DAC"/>
    <w:rsid w:val="007B17F8"/>
    <w:rsid w:val="007B28BD"/>
    <w:rsid w:val="007B5E23"/>
    <w:rsid w:val="007C007E"/>
    <w:rsid w:val="007C0262"/>
    <w:rsid w:val="007C0E59"/>
    <w:rsid w:val="007C16C9"/>
    <w:rsid w:val="007C33F4"/>
    <w:rsid w:val="007C47AC"/>
    <w:rsid w:val="007C49DB"/>
    <w:rsid w:val="007C539D"/>
    <w:rsid w:val="007C5A7D"/>
    <w:rsid w:val="007C68DA"/>
    <w:rsid w:val="007D141A"/>
    <w:rsid w:val="007D283A"/>
    <w:rsid w:val="007D33EE"/>
    <w:rsid w:val="007D3994"/>
    <w:rsid w:val="007D440D"/>
    <w:rsid w:val="007D493C"/>
    <w:rsid w:val="007D5AE9"/>
    <w:rsid w:val="007D610F"/>
    <w:rsid w:val="007D6BD8"/>
    <w:rsid w:val="007D7CA0"/>
    <w:rsid w:val="007E0053"/>
    <w:rsid w:val="007E03C5"/>
    <w:rsid w:val="007E0F04"/>
    <w:rsid w:val="007E0F84"/>
    <w:rsid w:val="007E2E2E"/>
    <w:rsid w:val="007E51AE"/>
    <w:rsid w:val="007E5926"/>
    <w:rsid w:val="007E6594"/>
    <w:rsid w:val="007E6917"/>
    <w:rsid w:val="007E7BC8"/>
    <w:rsid w:val="007E7C18"/>
    <w:rsid w:val="007F030C"/>
    <w:rsid w:val="007F0CCA"/>
    <w:rsid w:val="007F1048"/>
    <w:rsid w:val="007F1688"/>
    <w:rsid w:val="007F1BBA"/>
    <w:rsid w:val="007F23DF"/>
    <w:rsid w:val="007F35E8"/>
    <w:rsid w:val="007F366B"/>
    <w:rsid w:val="007F3DBB"/>
    <w:rsid w:val="007F3F99"/>
    <w:rsid w:val="007F3FBD"/>
    <w:rsid w:val="007F43AE"/>
    <w:rsid w:val="007F474F"/>
    <w:rsid w:val="007F4C75"/>
    <w:rsid w:val="007F6101"/>
    <w:rsid w:val="007F677C"/>
    <w:rsid w:val="007F6BC8"/>
    <w:rsid w:val="007F7764"/>
    <w:rsid w:val="008000DF"/>
    <w:rsid w:val="00800C5A"/>
    <w:rsid w:val="00801BED"/>
    <w:rsid w:val="00802890"/>
    <w:rsid w:val="00803385"/>
    <w:rsid w:val="008038B1"/>
    <w:rsid w:val="00804C61"/>
    <w:rsid w:val="00805530"/>
    <w:rsid w:val="00806DA3"/>
    <w:rsid w:val="00807789"/>
    <w:rsid w:val="0081095C"/>
    <w:rsid w:val="00810E2F"/>
    <w:rsid w:val="00813510"/>
    <w:rsid w:val="0081410C"/>
    <w:rsid w:val="00814A41"/>
    <w:rsid w:val="008157A9"/>
    <w:rsid w:val="008163D2"/>
    <w:rsid w:val="008164D9"/>
    <w:rsid w:val="008166A3"/>
    <w:rsid w:val="00816E8C"/>
    <w:rsid w:val="00820609"/>
    <w:rsid w:val="008206EF"/>
    <w:rsid w:val="00820EDD"/>
    <w:rsid w:val="00821093"/>
    <w:rsid w:val="008217BE"/>
    <w:rsid w:val="00821975"/>
    <w:rsid w:val="00822CA0"/>
    <w:rsid w:val="0082384F"/>
    <w:rsid w:val="008238DF"/>
    <w:rsid w:val="00825511"/>
    <w:rsid w:val="0082560B"/>
    <w:rsid w:val="00830875"/>
    <w:rsid w:val="00831A81"/>
    <w:rsid w:val="00832856"/>
    <w:rsid w:val="00837F34"/>
    <w:rsid w:val="00840781"/>
    <w:rsid w:val="00840D64"/>
    <w:rsid w:val="008434B7"/>
    <w:rsid w:val="00843DC0"/>
    <w:rsid w:val="008449EC"/>
    <w:rsid w:val="00844FFD"/>
    <w:rsid w:val="00845B4A"/>
    <w:rsid w:val="00846B8E"/>
    <w:rsid w:val="008510DC"/>
    <w:rsid w:val="00851295"/>
    <w:rsid w:val="008513B3"/>
    <w:rsid w:val="00851460"/>
    <w:rsid w:val="008518C5"/>
    <w:rsid w:val="00851A69"/>
    <w:rsid w:val="008523D7"/>
    <w:rsid w:val="00853C6F"/>
    <w:rsid w:val="0085488C"/>
    <w:rsid w:val="00855B88"/>
    <w:rsid w:val="0085628F"/>
    <w:rsid w:val="008567F5"/>
    <w:rsid w:val="00857E1C"/>
    <w:rsid w:val="00857FAD"/>
    <w:rsid w:val="00861334"/>
    <w:rsid w:val="008634C6"/>
    <w:rsid w:val="00865134"/>
    <w:rsid w:val="00865296"/>
    <w:rsid w:val="00865580"/>
    <w:rsid w:val="008669D3"/>
    <w:rsid w:val="00866DB9"/>
    <w:rsid w:val="0086752A"/>
    <w:rsid w:val="00870991"/>
    <w:rsid w:val="008725D6"/>
    <w:rsid w:val="008726CE"/>
    <w:rsid w:val="00872857"/>
    <w:rsid w:val="0087347C"/>
    <w:rsid w:val="00876258"/>
    <w:rsid w:val="00876F97"/>
    <w:rsid w:val="008810A0"/>
    <w:rsid w:val="008810CC"/>
    <w:rsid w:val="0088184A"/>
    <w:rsid w:val="008821BA"/>
    <w:rsid w:val="00882299"/>
    <w:rsid w:val="00884271"/>
    <w:rsid w:val="008859D3"/>
    <w:rsid w:val="00885FB0"/>
    <w:rsid w:val="00887525"/>
    <w:rsid w:val="00892950"/>
    <w:rsid w:val="00892ABD"/>
    <w:rsid w:val="00895576"/>
    <w:rsid w:val="008960D5"/>
    <w:rsid w:val="00896C2F"/>
    <w:rsid w:val="008A1518"/>
    <w:rsid w:val="008A1E19"/>
    <w:rsid w:val="008A2E60"/>
    <w:rsid w:val="008A42F4"/>
    <w:rsid w:val="008A4D1E"/>
    <w:rsid w:val="008A6F81"/>
    <w:rsid w:val="008A7275"/>
    <w:rsid w:val="008A7732"/>
    <w:rsid w:val="008A7EB7"/>
    <w:rsid w:val="008B0B10"/>
    <w:rsid w:val="008B0F36"/>
    <w:rsid w:val="008B25C9"/>
    <w:rsid w:val="008B41FF"/>
    <w:rsid w:val="008B46FE"/>
    <w:rsid w:val="008B47FA"/>
    <w:rsid w:val="008B5B65"/>
    <w:rsid w:val="008B62A8"/>
    <w:rsid w:val="008B6921"/>
    <w:rsid w:val="008B6E41"/>
    <w:rsid w:val="008B6E98"/>
    <w:rsid w:val="008C0267"/>
    <w:rsid w:val="008C0BAD"/>
    <w:rsid w:val="008C10D6"/>
    <w:rsid w:val="008C1325"/>
    <w:rsid w:val="008C1C77"/>
    <w:rsid w:val="008C34FE"/>
    <w:rsid w:val="008C3692"/>
    <w:rsid w:val="008C3F9B"/>
    <w:rsid w:val="008C5371"/>
    <w:rsid w:val="008C678C"/>
    <w:rsid w:val="008D0798"/>
    <w:rsid w:val="008D0D2F"/>
    <w:rsid w:val="008D16B1"/>
    <w:rsid w:val="008D2BA8"/>
    <w:rsid w:val="008D430C"/>
    <w:rsid w:val="008D4E7E"/>
    <w:rsid w:val="008D4FE7"/>
    <w:rsid w:val="008D674C"/>
    <w:rsid w:val="008D693B"/>
    <w:rsid w:val="008D7182"/>
    <w:rsid w:val="008D7286"/>
    <w:rsid w:val="008E0ED6"/>
    <w:rsid w:val="008E146C"/>
    <w:rsid w:val="008E23BF"/>
    <w:rsid w:val="008E2DE5"/>
    <w:rsid w:val="008E2E63"/>
    <w:rsid w:val="008E43DB"/>
    <w:rsid w:val="008E4510"/>
    <w:rsid w:val="008E4645"/>
    <w:rsid w:val="008E5DF4"/>
    <w:rsid w:val="008E6EB5"/>
    <w:rsid w:val="008E6F93"/>
    <w:rsid w:val="008E72AA"/>
    <w:rsid w:val="008E7C44"/>
    <w:rsid w:val="008F0119"/>
    <w:rsid w:val="008F1871"/>
    <w:rsid w:val="008F1D07"/>
    <w:rsid w:val="00900E4A"/>
    <w:rsid w:val="00901B0D"/>
    <w:rsid w:val="00901B4D"/>
    <w:rsid w:val="00903A20"/>
    <w:rsid w:val="009046E4"/>
    <w:rsid w:val="0090528B"/>
    <w:rsid w:val="009059DB"/>
    <w:rsid w:val="00906155"/>
    <w:rsid w:val="009068F8"/>
    <w:rsid w:val="00910849"/>
    <w:rsid w:val="00910D01"/>
    <w:rsid w:val="00914309"/>
    <w:rsid w:val="009143ED"/>
    <w:rsid w:val="009159E3"/>
    <w:rsid w:val="00915F5A"/>
    <w:rsid w:val="009160F9"/>
    <w:rsid w:val="00917052"/>
    <w:rsid w:val="0091723E"/>
    <w:rsid w:val="00917645"/>
    <w:rsid w:val="009177F2"/>
    <w:rsid w:val="009202D0"/>
    <w:rsid w:val="00921568"/>
    <w:rsid w:val="00921851"/>
    <w:rsid w:val="009221AF"/>
    <w:rsid w:val="00923B80"/>
    <w:rsid w:val="00924A6E"/>
    <w:rsid w:val="00924AF7"/>
    <w:rsid w:val="0092549D"/>
    <w:rsid w:val="00926495"/>
    <w:rsid w:val="00926A52"/>
    <w:rsid w:val="0092799F"/>
    <w:rsid w:val="009305D4"/>
    <w:rsid w:val="00934117"/>
    <w:rsid w:val="00935611"/>
    <w:rsid w:val="009375EB"/>
    <w:rsid w:val="009410EE"/>
    <w:rsid w:val="00941DBF"/>
    <w:rsid w:val="00944AD0"/>
    <w:rsid w:val="00945722"/>
    <w:rsid w:val="00945900"/>
    <w:rsid w:val="00946A70"/>
    <w:rsid w:val="00947AA4"/>
    <w:rsid w:val="00947D92"/>
    <w:rsid w:val="009508DE"/>
    <w:rsid w:val="00951CB9"/>
    <w:rsid w:val="00952101"/>
    <w:rsid w:val="00952C5F"/>
    <w:rsid w:val="0095331B"/>
    <w:rsid w:val="00953912"/>
    <w:rsid w:val="00953E81"/>
    <w:rsid w:val="00954740"/>
    <w:rsid w:val="00957918"/>
    <w:rsid w:val="009603E8"/>
    <w:rsid w:val="00960857"/>
    <w:rsid w:val="00960A95"/>
    <w:rsid w:val="00960B1C"/>
    <w:rsid w:val="009610B1"/>
    <w:rsid w:val="00962004"/>
    <w:rsid w:val="00963EFC"/>
    <w:rsid w:val="009649C1"/>
    <w:rsid w:val="00964DEA"/>
    <w:rsid w:val="00965D0C"/>
    <w:rsid w:val="00966853"/>
    <w:rsid w:val="00966E25"/>
    <w:rsid w:val="0096729A"/>
    <w:rsid w:val="00967C4D"/>
    <w:rsid w:val="00970D85"/>
    <w:rsid w:val="0097196D"/>
    <w:rsid w:val="00972025"/>
    <w:rsid w:val="0097243E"/>
    <w:rsid w:val="00972B3A"/>
    <w:rsid w:val="0097349F"/>
    <w:rsid w:val="00975725"/>
    <w:rsid w:val="00976471"/>
    <w:rsid w:val="009805A8"/>
    <w:rsid w:val="00980E38"/>
    <w:rsid w:val="00981008"/>
    <w:rsid w:val="0098120D"/>
    <w:rsid w:val="0098130C"/>
    <w:rsid w:val="00981347"/>
    <w:rsid w:val="009822BB"/>
    <w:rsid w:val="0098276C"/>
    <w:rsid w:val="00982F06"/>
    <w:rsid w:val="0098305C"/>
    <w:rsid w:val="0098489E"/>
    <w:rsid w:val="00984C9E"/>
    <w:rsid w:val="00986D1E"/>
    <w:rsid w:val="009875AC"/>
    <w:rsid w:val="009876A0"/>
    <w:rsid w:val="00987742"/>
    <w:rsid w:val="00991799"/>
    <w:rsid w:val="009921A1"/>
    <w:rsid w:val="009936A5"/>
    <w:rsid w:val="00993B8F"/>
    <w:rsid w:val="00994994"/>
    <w:rsid w:val="00994B32"/>
    <w:rsid w:val="009950ED"/>
    <w:rsid w:val="0099523F"/>
    <w:rsid w:val="009A05EA"/>
    <w:rsid w:val="009A067E"/>
    <w:rsid w:val="009A08BB"/>
    <w:rsid w:val="009A433E"/>
    <w:rsid w:val="009A48C2"/>
    <w:rsid w:val="009A4D08"/>
    <w:rsid w:val="009A559C"/>
    <w:rsid w:val="009B00B9"/>
    <w:rsid w:val="009B0D31"/>
    <w:rsid w:val="009B0D51"/>
    <w:rsid w:val="009B12A6"/>
    <w:rsid w:val="009B1AF1"/>
    <w:rsid w:val="009B1B29"/>
    <w:rsid w:val="009B1E59"/>
    <w:rsid w:val="009B2BC1"/>
    <w:rsid w:val="009B609E"/>
    <w:rsid w:val="009B6DEE"/>
    <w:rsid w:val="009B7A5B"/>
    <w:rsid w:val="009C12C5"/>
    <w:rsid w:val="009C2129"/>
    <w:rsid w:val="009C2943"/>
    <w:rsid w:val="009C55BA"/>
    <w:rsid w:val="009C67AE"/>
    <w:rsid w:val="009C6E30"/>
    <w:rsid w:val="009C7D2B"/>
    <w:rsid w:val="009D0F63"/>
    <w:rsid w:val="009D132E"/>
    <w:rsid w:val="009D1801"/>
    <w:rsid w:val="009D5373"/>
    <w:rsid w:val="009D54C7"/>
    <w:rsid w:val="009D5CDC"/>
    <w:rsid w:val="009D63EA"/>
    <w:rsid w:val="009E0418"/>
    <w:rsid w:val="009E0790"/>
    <w:rsid w:val="009E4685"/>
    <w:rsid w:val="009E4990"/>
    <w:rsid w:val="009E65AE"/>
    <w:rsid w:val="009F02ED"/>
    <w:rsid w:val="009F0913"/>
    <w:rsid w:val="009F1078"/>
    <w:rsid w:val="009F12E3"/>
    <w:rsid w:val="009F1AA7"/>
    <w:rsid w:val="009F27E9"/>
    <w:rsid w:val="009F2B58"/>
    <w:rsid w:val="009F2EEF"/>
    <w:rsid w:val="009F3892"/>
    <w:rsid w:val="009F409D"/>
    <w:rsid w:val="009F435D"/>
    <w:rsid w:val="009F4488"/>
    <w:rsid w:val="009F45B2"/>
    <w:rsid w:val="009F4E20"/>
    <w:rsid w:val="009F6160"/>
    <w:rsid w:val="009F7CCB"/>
    <w:rsid w:val="00A00037"/>
    <w:rsid w:val="00A0199B"/>
    <w:rsid w:val="00A01E0D"/>
    <w:rsid w:val="00A02E7E"/>
    <w:rsid w:val="00A03B16"/>
    <w:rsid w:val="00A044EC"/>
    <w:rsid w:val="00A04CDE"/>
    <w:rsid w:val="00A06C44"/>
    <w:rsid w:val="00A06ECF"/>
    <w:rsid w:val="00A121C3"/>
    <w:rsid w:val="00A12478"/>
    <w:rsid w:val="00A13A9E"/>
    <w:rsid w:val="00A13D02"/>
    <w:rsid w:val="00A1411D"/>
    <w:rsid w:val="00A14167"/>
    <w:rsid w:val="00A14328"/>
    <w:rsid w:val="00A151F3"/>
    <w:rsid w:val="00A159ED"/>
    <w:rsid w:val="00A1614E"/>
    <w:rsid w:val="00A167FC"/>
    <w:rsid w:val="00A210EE"/>
    <w:rsid w:val="00A217AB"/>
    <w:rsid w:val="00A22102"/>
    <w:rsid w:val="00A23526"/>
    <w:rsid w:val="00A23DDA"/>
    <w:rsid w:val="00A244CE"/>
    <w:rsid w:val="00A24540"/>
    <w:rsid w:val="00A24A15"/>
    <w:rsid w:val="00A26D1C"/>
    <w:rsid w:val="00A27181"/>
    <w:rsid w:val="00A317C9"/>
    <w:rsid w:val="00A3284D"/>
    <w:rsid w:val="00A3405F"/>
    <w:rsid w:val="00A353B0"/>
    <w:rsid w:val="00A361B3"/>
    <w:rsid w:val="00A375BB"/>
    <w:rsid w:val="00A37C32"/>
    <w:rsid w:val="00A400EF"/>
    <w:rsid w:val="00A40F5C"/>
    <w:rsid w:val="00A432BA"/>
    <w:rsid w:val="00A433B8"/>
    <w:rsid w:val="00A43E2A"/>
    <w:rsid w:val="00A4567C"/>
    <w:rsid w:val="00A50D26"/>
    <w:rsid w:val="00A512A0"/>
    <w:rsid w:val="00A517D0"/>
    <w:rsid w:val="00A51F10"/>
    <w:rsid w:val="00A533EF"/>
    <w:rsid w:val="00A5636E"/>
    <w:rsid w:val="00A563F4"/>
    <w:rsid w:val="00A5744A"/>
    <w:rsid w:val="00A57E5A"/>
    <w:rsid w:val="00A6158E"/>
    <w:rsid w:val="00A62401"/>
    <w:rsid w:val="00A62D63"/>
    <w:rsid w:val="00A630A4"/>
    <w:rsid w:val="00A63430"/>
    <w:rsid w:val="00A648B5"/>
    <w:rsid w:val="00A648BE"/>
    <w:rsid w:val="00A66491"/>
    <w:rsid w:val="00A66B15"/>
    <w:rsid w:val="00A67FAA"/>
    <w:rsid w:val="00A70504"/>
    <w:rsid w:val="00A7151D"/>
    <w:rsid w:val="00A71C45"/>
    <w:rsid w:val="00A726BE"/>
    <w:rsid w:val="00A7297A"/>
    <w:rsid w:val="00A73DCD"/>
    <w:rsid w:val="00A7408E"/>
    <w:rsid w:val="00A75A46"/>
    <w:rsid w:val="00A75F47"/>
    <w:rsid w:val="00A760E3"/>
    <w:rsid w:val="00A76905"/>
    <w:rsid w:val="00A800F8"/>
    <w:rsid w:val="00A804B7"/>
    <w:rsid w:val="00A82146"/>
    <w:rsid w:val="00A824D2"/>
    <w:rsid w:val="00A84F57"/>
    <w:rsid w:val="00A851DA"/>
    <w:rsid w:val="00A861AA"/>
    <w:rsid w:val="00A87E4E"/>
    <w:rsid w:val="00A91E7E"/>
    <w:rsid w:val="00A923C1"/>
    <w:rsid w:val="00A925D1"/>
    <w:rsid w:val="00A940B7"/>
    <w:rsid w:val="00A95777"/>
    <w:rsid w:val="00A957E4"/>
    <w:rsid w:val="00A95A4E"/>
    <w:rsid w:val="00A95BBD"/>
    <w:rsid w:val="00A96047"/>
    <w:rsid w:val="00A96A32"/>
    <w:rsid w:val="00A97B9D"/>
    <w:rsid w:val="00AA0E67"/>
    <w:rsid w:val="00AA17AC"/>
    <w:rsid w:val="00AA1884"/>
    <w:rsid w:val="00AA2D26"/>
    <w:rsid w:val="00AA4087"/>
    <w:rsid w:val="00AA4581"/>
    <w:rsid w:val="00AA78EB"/>
    <w:rsid w:val="00AB2870"/>
    <w:rsid w:val="00AB355A"/>
    <w:rsid w:val="00AB730D"/>
    <w:rsid w:val="00AB7A76"/>
    <w:rsid w:val="00AB7C20"/>
    <w:rsid w:val="00AC337D"/>
    <w:rsid w:val="00AC408D"/>
    <w:rsid w:val="00AC4128"/>
    <w:rsid w:val="00AC4733"/>
    <w:rsid w:val="00AC6AD0"/>
    <w:rsid w:val="00AD0385"/>
    <w:rsid w:val="00AD09A4"/>
    <w:rsid w:val="00AD0B4D"/>
    <w:rsid w:val="00AD22A7"/>
    <w:rsid w:val="00AD24CB"/>
    <w:rsid w:val="00AD316C"/>
    <w:rsid w:val="00AD3E18"/>
    <w:rsid w:val="00AD494C"/>
    <w:rsid w:val="00AD4CB7"/>
    <w:rsid w:val="00AD501C"/>
    <w:rsid w:val="00AD5526"/>
    <w:rsid w:val="00AD57E4"/>
    <w:rsid w:val="00AD5960"/>
    <w:rsid w:val="00AD5BA8"/>
    <w:rsid w:val="00AD61C5"/>
    <w:rsid w:val="00AD7546"/>
    <w:rsid w:val="00AD7BAC"/>
    <w:rsid w:val="00AE006D"/>
    <w:rsid w:val="00AE04CB"/>
    <w:rsid w:val="00AE0CF9"/>
    <w:rsid w:val="00AE1B78"/>
    <w:rsid w:val="00AE316C"/>
    <w:rsid w:val="00AE3FA7"/>
    <w:rsid w:val="00AE41C8"/>
    <w:rsid w:val="00AE4FD7"/>
    <w:rsid w:val="00AE5001"/>
    <w:rsid w:val="00AE519A"/>
    <w:rsid w:val="00AE5B37"/>
    <w:rsid w:val="00AE6CFD"/>
    <w:rsid w:val="00AE75D2"/>
    <w:rsid w:val="00AF1E83"/>
    <w:rsid w:val="00AF20DA"/>
    <w:rsid w:val="00AF2B96"/>
    <w:rsid w:val="00AF3510"/>
    <w:rsid w:val="00AF4DC3"/>
    <w:rsid w:val="00AF50B4"/>
    <w:rsid w:val="00AF5B7E"/>
    <w:rsid w:val="00AF7770"/>
    <w:rsid w:val="00B00C86"/>
    <w:rsid w:val="00B02C84"/>
    <w:rsid w:val="00B03465"/>
    <w:rsid w:val="00B0553F"/>
    <w:rsid w:val="00B06139"/>
    <w:rsid w:val="00B1169C"/>
    <w:rsid w:val="00B12170"/>
    <w:rsid w:val="00B122FA"/>
    <w:rsid w:val="00B1314B"/>
    <w:rsid w:val="00B14DB8"/>
    <w:rsid w:val="00B15485"/>
    <w:rsid w:val="00B15A9C"/>
    <w:rsid w:val="00B17AE3"/>
    <w:rsid w:val="00B20A19"/>
    <w:rsid w:val="00B22280"/>
    <w:rsid w:val="00B24420"/>
    <w:rsid w:val="00B2586B"/>
    <w:rsid w:val="00B25955"/>
    <w:rsid w:val="00B260BD"/>
    <w:rsid w:val="00B261C1"/>
    <w:rsid w:val="00B278FC"/>
    <w:rsid w:val="00B27EE0"/>
    <w:rsid w:val="00B30727"/>
    <w:rsid w:val="00B317FF"/>
    <w:rsid w:val="00B345A1"/>
    <w:rsid w:val="00B35E3B"/>
    <w:rsid w:val="00B37D9B"/>
    <w:rsid w:val="00B4012E"/>
    <w:rsid w:val="00B432A7"/>
    <w:rsid w:val="00B434B6"/>
    <w:rsid w:val="00B45003"/>
    <w:rsid w:val="00B4636E"/>
    <w:rsid w:val="00B46A92"/>
    <w:rsid w:val="00B46E04"/>
    <w:rsid w:val="00B47666"/>
    <w:rsid w:val="00B5110F"/>
    <w:rsid w:val="00B51548"/>
    <w:rsid w:val="00B51EA1"/>
    <w:rsid w:val="00B52EF3"/>
    <w:rsid w:val="00B548A4"/>
    <w:rsid w:val="00B54F4B"/>
    <w:rsid w:val="00B55C1F"/>
    <w:rsid w:val="00B56490"/>
    <w:rsid w:val="00B5652A"/>
    <w:rsid w:val="00B5681B"/>
    <w:rsid w:val="00B57A29"/>
    <w:rsid w:val="00B60C91"/>
    <w:rsid w:val="00B613C4"/>
    <w:rsid w:val="00B62983"/>
    <w:rsid w:val="00B62BAD"/>
    <w:rsid w:val="00B643F3"/>
    <w:rsid w:val="00B678B1"/>
    <w:rsid w:val="00B67AED"/>
    <w:rsid w:val="00B67C2D"/>
    <w:rsid w:val="00B70890"/>
    <w:rsid w:val="00B714D5"/>
    <w:rsid w:val="00B71F47"/>
    <w:rsid w:val="00B72164"/>
    <w:rsid w:val="00B72773"/>
    <w:rsid w:val="00B754C0"/>
    <w:rsid w:val="00B75689"/>
    <w:rsid w:val="00B759A8"/>
    <w:rsid w:val="00B763AA"/>
    <w:rsid w:val="00B77DE8"/>
    <w:rsid w:val="00B77F7A"/>
    <w:rsid w:val="00B80396"/>
    <w:rsid w:val="00B80806"/>
    <w:rsid w:val="00B81359"/>
    <w:rsid w:val="00B8389E"/>
    <w:rsid w:val="00B841A9"/>
    <w:rsid w:val="00B86405"/>
    <w:rsid w:val="00B86A2C"/>
    <w:rsid w:val="00B9087C"/>
    <w:rsid w:val="00B90A29"/>
    <w:rsid w:val="00B93CEB"/>
    <w:rsid w:val="00B945B1"/>
    <w:rsid w:val="00B950E7"/>
    <w:rsid w:val="00B95B92"/>
    <w:rsid w:val="00B95BAD"/>
    <w:rsid w:val="00B975E1"/>
    <w:rsid w:val="00BA0E42"/>
    <w:rsid w:val="00BA100B"/>
    <w:rsid w:val="00BA13E6"/>
    <w:rsid w:val="00BA1AB1"/>
    <w:rsid w:val="00BA3F40"/>
    <w:rsid w:val="00BA4890"/>
    <w:rsid w:val="00BA5E01"/>
    <w:rsid w:val="00BA5E5A"/>
    <w:rsid w:val="00BA6A35"/>
    <w:rsid w:val="00BB029B"/>
    <w:rsid w:val="00BB0A5B"/>
    <w:rsid w:val="00BB25B6"/>
    <w:rsid w:val="00BB5596"/>
    <w:rsid w:val="00BB5778"/>
    <w:rsid w:val="00BB580B"/>
    <w:rsid w:val="00BB762D"/>
    <w:rsid w:val="00BB7AAE"/>
    <w:rsid w:val="00BC434D"/>
    <w:rsid w:val="00BC69E7"/>
    <w:rsid w:val="00BC757A"/>
    <w:rsid w:val="00BC7682"/>
    <w:rsid w:val="00BC7D60"/>
    <w:rsid w:val="00BC7FFC"/>
    <w:rsid w:val="00BD0D2F"/>
    <w:rsid w:val="00BD1BF8"/>
    <w:rsid w:val="00BD2E2A"/>
    <w:rsid w:val="00BD32F4"/>
    <w:rsid w:val="00BD7E33"/>
    <w:rsid w:val="00BE0F0B"/>
    <w:rsid w:val="00BE239D"/>
    <w:rsid w:val="00BE3CC4"/>
    <w:rsid w:val="00BE42DB"/>
    <w:rsid w:val="00BE42E2"/>
    <w:rsid w:val="00BE5DBE"/>
    <w:rsid w:val="00BF0295"/>
    <w:rsid w:val="00BF116A"/>
    <w:rsid w:val="00BF19D6"/>
    <w:rsid w:val="00BF321D"/>
    <w:rsid w:val="00BF3FFE"/>
    <w:rsid w:val="00BF4A48"/>
    <w:rsid w:val="00BF4DBA"/>
    <w:rsid w:val="00BF5562"/>
    <w:rsid w:val="00BF5C6E"/>
    <w:rsid w:val="00C025A0"/>
    <w:rsid w:val="00C06936"/>
    <w:rsid w:val="00C06CE0"/>
    <w:rsid w:val="00C07417"/>
    <w:rsid w:val="00C10077"/>
    <w:rsid w:val="00C10F16"/>
    <w:rsid w:val="00C1143C"/>
    <w:rsid w:val="00C1168B"/>
    <w:rsid w:val="00C11DE9"/>
    <w:rsid w:val="00C124CB"/>
    <w:rsid w:val="00C130E6"/>
    <w:rsid w:val="00C13CAA"/>
    <w:rsid w:val="00C13D65"/>
    <w:rsid w:val="00C141B6"/>
    <w:rsid w:val="00C178B4"/>
    <w:rsid w:val="00C17C45"/>
    <w:rsid w:val="00C211A6"/>
    <w:rsid w:val="00C2193D"/>
    <w:rsid w:val="00C2212E"/>
    <w:rsid w:val="00C22382"/>
    <w:rsid w:val="00C22884"/>
    <w:rsid w:val="00C22CFA"/>
    <w:rsid w:val="00C26045"/>
    <w:rsid w:val="00C265F6"/>
    <w:rsid w:val="00C2660B"/>
    <w:rsid w:val="00C27FC1"/>
    <w:rsid w:val="00C306E0"/>
    <w:rsid w:val="00C313BB"/>
    <w:rsid w:val="00C33395"/>
    <w:rsid w:val="00C33CE9"/>
    <w:rsid w:val="00C340A1"/>
    <w:rsid w:val="00C34E7A"/>
    <w:rsid w:val="00C3559C"/>
    <w:rsid w:val="00C35ED5"/>
    <w:rsid w:val="00C36914"/>
    <w:rsid w:val="00C3736F"/>
    <w:rsid w:val="00C37454"/>
    <w:rsid w:val="00C42812"/>
    <w:rsid w:val="00C43F72"/>
    <w:rsid w:val="00C452DC"/>
    <w:rsid w:val="00C46AEC"/>
    <w:rsid w:val="00C47B25"/>
    <w:rsid w:val="00C47EA7"/>
    <w:rsid w:val="00C50285"/>
    <w:rsid w:val="00C5029A"/>
    <w:rsid w:val="00C50798"/>
    <w:rsid w:val="00C51FFC"/>
    <w:rsid w:val="00C52029"/>
    <w:rsid w:val="00C53193"/>
    <w:rsid w:val="00C5393A"/>
    <w:rsid w:val="00C540C8"/>
    <w:rsid w:val="00C55451"/>
    <w:rsid w:val="00C55A4E"/>
    <w:rsid w:val="00C55C67"/>
    <w:rsid w:val="00C56482"/>
    <w:rsid w:val="00C566FC"/>
    <w:rsid w:val="00C56F5C"/>
    <w:rsid w:val="00C5757D"/>
    <w:rsid w:val="00C57B25"/>
    <w:rsid w:val="00C57BD4"/>
    <w:rsid w:val="00C60A27"/>
    <w:rsid w:val="00C61607"/>
    <w:rsid w:val="00C6305C"/>
    <w:rsid w:val="00C63D93"/>
    <w:rsid w:val="00C648EB"/>
    <w:rsid w:val="00C65FF5"/>
    <w:rsid w:val="00C66CB6"/>
    <w:rsid w:val="00C70A82"/>
    <w:rsid w:val="00C70B76"/>
    <w:rsid w:val="00C71363"/>
    <w:rsid w:val="00C72075"/>
    <w:rsid w:val="00C7249A"/>
    <w:rsid w:val="00C74C81"/>
    <w:rsid w:val="00C750EA"/>
    <w:rsid w:val="00C75D02"/>
    <w:rsid w:val="00C76811"/>
    <w:rsid w:val="00C77480"/>
    <w:rsid w:val="00C80B5A"/>
    <w:rsid w:val="00C82B59"/>
    <w:rsid w:val="00C831FC"/>
    <w:rsid w:val="00C84645"/>
    <w:rsid w:val="00C84A75"/>
    <w:rsid w:val="00C8594E"/>
    <w:rsid w:val="00C85B37"/>
    <w:rsid w:val="00C90857"/>
    <w:rsid w:val="00C90B8D"/>
    <w:rsid w:val="00C91729"/>
    <w:rsid w:val="00C919FA"/>
    <w:rsid w:val="00C93BDD"/>
    <w:rsid w:val="00C940C4"/>
    <w:rsid w:val="00C94AA8"/>
    <w:rsid w:val="00C95BE0"/>
    <w:rsid w:val="00C95FA0"/>
    <w:rsid w:val="00CA0061"/>
    <w:rsid w:val="00CA1C0D"/>
    <w:rsid w:val="00CA3CE8"/>
    <w:rsid w:val="00CA443C"/>
    <w:rsid w:val="00CA5420"/>
    <w:rsid w:val="00CB056F"/>
    <w:rsid w:val="00CB091C"/>
    <w:rsid w:val="00CB1531"/>
    <w:rsid w:val="00CB18E5"/>
    <w:rsid w:val="00CB1B5A"/>
    <w:rsid w:val="00CB20F7"/>
    <w:rsid w:val="00CB3603"/>
    <w:rsid w:val="00CB4E0B"/>
    <w:rsid w:val="00CB6FE3"/>
    <w:rsid w:val="00CB78C5"/>
    <w:rsid w:val="00CB7EA1"/>
    <w:rsid w:val="00CC03DD"/>
    <w:rsid w:val="00CC1259"/>
    <w:rsid w:val="00CC2FC4"/>
    <w:rsid w:val="00CC386B"/>
    <w:rsid w:val="00CC4CC3"/>
    <w:rsid w:val="00CC7FEF"/>
    <w:rsid w:val="00CD087A"/>
    <w:rsid w:val="00CD0A30"/>
    <w:rsid w:val="00CD1498"/>
    <w:rsid w:val="00CD1C1C"/>
    <w:rsid w:val="00CD33FD"/>
    <w:rsid w:val="00CD4EBC"/>
    <w:rsid w:val="00CD5C5C"/>
    <w:rsid w:val="00CD6853"/>
    <w:rsid w:val="00CD7BFB"/>
    <w:rsid w:val="00CE21E7"/>
    <w:rsid w:val="00CE236C"/>
    <w:rsid w:val="00CE2B2F"/>
    <w:rsid w:val="00CE2D86"/>
    <w:rsid w:val="00CE45F6"/>
    <w:rsid w:val="00CE49DF"/>
    <w:rsid w:val="00CE595D"/>
    <w:rsid w:val="00CE5DF2"/>
    <w:rsid w:val="00CE7206"/>
    <w:rsid w:val="00CF1329"/>
    <w:rsid w:val="00CF21DB"/>
    <w:rsid w:val="00CF23C9"/>
    <w:rsid w:val="00CF2D6F"/>
    <w:rsid w:val="00CF2E0C"/>
    <w:rsid w:val="00CF6724"/>
    <w:rsid w:val="00D008AB"/>
    <w:rsid w:val="00D02BD8"/>
    <w:rsid w:val="00D03D73"/>
    <w:rsid w:val="00D04220"/>
    <w:rsid w:val="00D055DE"/>
    <w:rsid w:val="00D11981"/>
    <w:rsid w:val="00D120DC"/>
    <w:rsid w:val="00D126DE"/>
    <w:rsid w:val="00D13454"/>
    <w:rsid w:val="00D13BF4"/>
    <w:rsid w:val="00D14042"/>
    <w:rsid w:val="00D143D8"/>
    <w:rsid w:val="00D14B07"/>
    <w:rsid w:val="00D16419"/>
    <w:rsid w:val="00D17573"/>
    <w:rsid w:val="00D17BDF"/>
    <w:rsid w:val="00D20B99"/>
    <w:rsid w:val="00D227F2"/>
    <w:rsid w:val="00D24CFD"/>
    <w:rsid w:val="00D2529C"/>
    <w:rsid w:val="00D2597D"/>
    <w:rsid w:val="00D259AF"/>
    <w:rsid w:val="00D26ED9"/>
    <w:rsid w:val="00D30368"/>
    <w:rsid w:val="00D3050D"/>
    <w:rsid w:val="00D30622"/>
    <w:rsid w:val="00D30B1E"/>
    <w:rsid w:val="00D30E20"/>
    <w:rsid w:val="00D31C91"/>
    <w:rsid w:val="00D3201A"/>
    <w:rsid w:val="00D33771"/>
    <w:rsid w:val="00D3442C"/>
    <w:rsid w:val="00D35D36"/>
    <w:rsid w:val="00D36E24"/>
    <w:rsid w:val="00D373A4"/>
    <w:rsid w:val="00D474FF"/>
    <w:rsid w:val="00D47521"/>
    <w:rsid w:val="00D50079"/>
    <w:rsid w:val="00D50D3D"/>
    <w:rsid w:val="00D50DCB"/>
    <w:rsid w:val="00D51D76"/>
    <w:rsid w:val="00D529D9"/>
    <w:rsid w:val="00D542DD"/>
    <w:rsid w:val="00D5533A"/>
    <w:rsid w:val="00D555F4"/>
    <w:rsid w:val="00D578C6"/>
    <w:rsid w:val="00D60FBA"/>
    <w:rsid w:val="00D61A52"/>
    <w:rsid w:val="00D61F35"/>
    <w:rsid w:val="00D620B4"/>
    <w:rsid w:val="00D62277"/>
    <w:rsid w:val="00D62D1C"/>
    <w:rsid w:val="00D645C6"/>
    <w:rsid w:val="00D648DF"/>
    <w:rsid w:val="00D650B3"/>
    <w:rsid w:val="00D658EC"/>
    <w:rsid w:val="00D65A6B"/>
    <w:rsid w:val="00D661A3"/>
    <w:rsid w:val="00D679CC"/>
    <w:rsid w:val="00D703DC"/>
    <w:rsid w:val="00D712A2"/>
    <w:rsid w:val="00D714D5"/>
    <w:rsid w:val="00D72210"/>
    <w:rsid w:val="00D72CAF"/>
    <w:rsid w:val="00D73237"/>
    <w:rsid w:val="00D739EF"/>
    <w:rsid w:val="00D73EA5"/>
    <w:rsid w:val="00D74383"/>
    <w:rsid w:val="00D75C75"/>
    <w:rsid w:val="00D76079"/>
    <w:rsid w:val="00D76810"/>
    <w:rsid w:val="00D76D93"/>
    <w:rsid w:val="00D814A0"/>
    <w:rsid w:val="00D84C7A"/>
    <w:rsid w:val="00D85DB8"/>
    <w:rsid w:val="00D871E3"/>
    <w:rsid w:val="00D8726A"/>
    <w:rsid w:val="00D90202"/>
    <w:rsid w:val="00D90B5B"/>
    <w:rsid w:val="00D93302"/>
    <w:rsid w:val="00D96569"/>
    <w:rsid w:val="00D96E5B"/>
    <w:rsid w:val="00D970EC"/>
    <w:rsid w:val="00D97E7A"/>
    <w:rsid w:val="00DA0E04"/>
    <w:rsid w:val="00DA13D9"/>
    <w:rsid w:val="00DA318B"/>
    <w:rsid w:val="00DA49ED"/>
    <w:rsid w:val="00DA5D6A"/>
    <w:rsid w:val="00DA75CF"/>
    <w:rsid w:val="00DB0DD0"/>
    <w:rsid w:val="00DB0E1C"/>
    <w:rsid w:val="00DB22A6"/>
    <w:rsid w:val="00DB2459"/>
    <w:rsid w:val="00DB2981"/>
    <w:rsid w:val="00DB2DFD"/>
    <w:rsid w:val="00DB3EDD"/>
    <w:rsid w:val="00DB44BF"/>
    <w:rsid w:val="00DB4693"/>
    <w:rsid w:val="00DB4FB2"/>
    <w:rsid w:val="00DB5035"/>
    <w:rsid w:val="00DB584D"/>
    <w:rsid w:val="00DB6567"/>
    <w:rsid w:val="00DB6785"/>
    <w:rsid w:val="00DB704A"/>
    <w:rsid w:val="00DC0411"/>
    <w:rsid w:val="00DC066A"/>
    <w:rsid w:val="00DC09EA"/>
    <w:rsid w:val="00DC5195"/>
    <w:rsid w:val="00DC5C5D"/>
    <w:rsid w:val="00DC5CBC"/>
    <w:rsid w:val="00DC62AC"/>
    <w:rsid w:val="00DC7E26"/>
    <w:rsid w:val="00DD0CC2"/>
    <w:rsid w:val="00DD11B7"/>
    <w:rsid w:val="00DD2784"/>
    <w:rsid w:val="00DD29D7"/>
    <w:rsid w:val="00DD3875"/>
    <w:rsid w:val="00DD510B"/>
    <w:rsid w:val="00DD5B66"/>
    <w:rsid w:val="00DD5FDD"/>
    <w:rsid w:val="00DD6AB1"/>
    <w:rsid w:val="00DD7C7C"/>
    <w:rsid w:val="00DD7CFE"/>
    <w:rsid w:val="00DD7F82"/>
    <w:rsid w:val="00DE0FC1"/>
    <w:rsid w:val="00DE2097"/>
    <w:rsid w:val="00DE28D9"/>
    <w:rsid w:val="00DE29BD"/>
    <w:rsid w:val="00DE2C29"/>
    <w:rsid w:val="00DE2FAA"/>
    <w:rsid w:val="00DE4B29"/>
    <w:rsid w:val="00DE5C55"/>
    <w:rsid w:val="00DE6674"/>
    <w:rsid w:val="00DE6A23"/>
    <w:rsid w:val="00DE7B5C"/>
    <w:rsid w:val="00DE7E98"/>
    <w:rsid w:val="00DF0431"/>
    <w:rsid w:val="00DF05CB"/>
    <w:rsid w:val="00DF22B0"/>
    <w:rsid w:val="00DF4258"/>
    <w:rsid w:val="00DF446F"/>
    <w:rsid w:val="00DF46DF"/>
    <w:rsid w:val="00DF4DC8"/>
    <w:rsid w:val="00DF52CF"/>
    <w:rsid w:val="00E008C8"/>
    <w:rsid w:val="00E00A8B"/>
    <w:rsid w:val="00E03920"/>
    <w:rsid w:val="00E03C55"/>
    <w:rsid w:val="00E03E13"/>
    <w:rsid w:val="00E04B09"/>
    <w:rsid w:val="00E05E10"/>
    <w:rsid w:val="00E06D4E"/>
    <w:rsid w:val="00E06FA6"/>
    <w:rsid w:val="00E145E9"/>
    <w:rsid w:val="00E15319"/>
    <w:rsid w:val="00E16403"/>
    <w:rsid w:val="00E16448"/>
    <w:rsid w:val="00E21076"/>
    <w:rsid w:val="00E21973"/>
    <w:rsid w:val="00E23427"/>
    <w:rsid w:val="00E2568F"/>
    <w:rsid w:val="00E25986"/>
    <w:rsid w:val="00E25D4B"/>
    <w:rsid w:val="00E26834"/>
    <w:rsid w:val="00E307FF"/>
    <w:rsid w:val="00E30ADD"/>
    <w:rsid w:val="00E31861"/>
    <w:rsid w:val="00E33D31"/>
    <w:rsid w:val="00E342AC"/>
    <w:rsid w:val="00E35770"/>
    <w:rsid w:val="00E35FBE"/>
    <w:rsid w:val="00E363B4"/>
    <w:rsid w:val="00E37270"/>
    <w:rsid w:val="00E40494"/>
    <w:rsid w:val="00E423FB"/>
    <w:rsid w:val="00E43427"/>
    <w:rsid w:val="00E43AF7"/>
    <w:rsid w:val="00E45594"/>
    <w:rsid w:val="00E458F1"/>
    <w:rsid w:val="00E458F9"/>
    <w:rsid w:val="00E45D8A"/>
    <w:rsid w:val="00E4601E"/>
    <w:rsid w:val="00E46CFD"/>
    <w:rsid w:val="00E47C03"/>
    <w:rsid w:val="00E47F3D"/>
    <w:rsid w:val="00E52283"/>
    <w:rsid w:val="00E5241F"/>
    <w:rsid w:val="00E52C21"/>
    <w:rsid w:val="00E54269"/>
    <w:rsid w:val="00E55A01"/>
    <w:rsid w:val="00E6065C"/>
    <w:rsid w:val="00E614DF"/>
    <w:rsid w:val="00E61878"/>
    <w:rsid w:val="00E6200E"/>
    <w:rsid w:val="00E63A6C"/>
    <w:rsid w:val="00E63BE2"/>
    <w:rsid w:val="00E643C6"/>
    <w:rsid w:val="00E65ABA"/>
    <w:rsid w:val="00E6683F"/>
    <w:rsid w:val="00E670C3"/>
    <w:rsid w:val="00E671D4"/>
    <w:rsid w:val="00E67F3A"/>
    <w:rsid w:val="00E7277D"/>
    <w:rsid w:val="00E72E22"/>
    <w:rsid w:val="00E72F5F"/>
    <w:rsid w:val="00E73A68"/>
    <w:rsid w:val="00E73AF3"/>
    <w:rsid w:val="00E746E0"/>
    <w:rsid w:val="00E755E6"/>
    <w:rsid w:val="00E757FD"/>
    <w:rsid w:val="00E75917"/>
    <w:rsid w:val="00E75A55"/>
    <w:rsid w:val="00E83421"/>
    <w:rsid w:val="00E85409"/>
    <w:rsid w:val="00E857AD"/>
    <w:rsid w:val="00E859D0"/>
    <w:rsid w:val="00E914E0"/>
    <w:rsid w:val="00E91899"/>
    <w:rsid w:val="00E9262B"/>
    <w:rsid w:val="00E93DE4"/>
    <w:rsid w:val="00E94165"/>
    <w:rsid w:val="00E94CD0"/>
    <w:rsid w:val="00E94FA4"/>
    <w:rsid w:val="00E97408"/>
    <w:rsid w:val="00E97BDE"/>
    <w:rsid w:val="00EA1204"/>
    <w:rsid w:val="00EA18B9"/>
    <w:rsid w:val="00EA1B45"/>
    <w:rsid w:val="00EA2505"/>
    <w:rsid w:val="00EA3FBA"/>
    <w:rsid w:val="00EA4883"/>
    <w:rsid w:val="00EA48ED"/>
    <w:rsid w:val="00EB1D34"/>
    <w:rsid w:val="00EB4355"/>
    <w:rsid w:val="00EB4E36"/>
    <w:rsid w:val="00EB6363"/>
    <w:rsid w:val="00EC0668"/>
    <w:rsid w:val="00EC2A54"/>
    <w:rsid w:val="00EC37CC"/>
    <w:rsid w:val="00EC4EA3"/>
    <w:rsid w:val="00EC6A52"/>
    <w:rsid w:val="00EC74BC"/>
    <w:rsid w:val="00EC79A1"/>
    <w:rsid w:val="00ED007E"/>
    <w:rsid w:val="00ED3477"/>
    <w:rsid w:val="00ED41E8"/>
    <w:rsid w:val="00ED42EA"/>
    <w:rsid w:val="00ED6D8F"/>
    <w:rsid w:val="00ED7682"/>
    <w:rsid w:val="00ED793B"/>
    <w:rsid w:val="00EE2D7F"/>
    <w:rsid w:val="00EE31CB"/>
    <w:rsid w:val="00EE3D88"/>
    <w:rsid w:val="00EE3F04"/>
    <w:rsid w:val="00EE60DA"/>
    <w:rsid w:val="00EE6178"/>
    <w:rsid w:val="00EE6541"/>
    <w:rsid w:val="00EE6C14"/>
    <w:rsid w:val="00EE7424"/>
    <w:rsid w:val="00EE7F4E"/>
    <w:rsid w:val="00EF0CC4"/>
    <w:rsid w:val="00EF1444"/>
    <w:rsid w:val="00EF340F"/>
    <w:rsid w:val="00EF4142"/>
    <w:rsid w:val="00EF533D"/>
    <w:rsid w:val="00EF5FC4"/>
    <w:rsid w:val="00EF6339"/>
    <w:rsid w:val="00F01AEF"/>
    <w:rsid w:val="00F01BB9"/>
    <w:rsid w:val="00F0612B"/>
    <w:rsid w:val="00F0617F"/>
    <w:rsid w:val="00F108A0"/>
    <w:rsid w:val="00F10A38"/>
    <w:rsid w:val="00F119E7"/>
    <w:rsid w:val="00F13B47"/>
    <w:rsid w:val="00F13FF4"/>
    <w:rsid w:val="00F14F16"/>
    <w:rsid w:val="00F159E6"/>
    <w:rsid w:val="00F1705B"/>
    <w:rsid w:val="00F17D30"/>
    <w:rsid w:val="00F20CC1"/>
    <w:rsid w:val="00F22A08"/>
    <w:rsid w:val="00F23575"/>
    <w:rsid w:val="00F2547B"/>
    <w:rsid w:val="00F2571B"/>
    <w:rsid w:val="00F27B7A"/>
    <w:rsid w:val="00F30CF6"/>
    <w:rsid w:val="00F3139E"/>
    <w:rsid w:val="00F32A52"/>
    <w:rsid w:val="00F32E3C"/>
    <w:rsid w:val="00F339BC"/>
    <w:rsid w:val="00F34E05"/>
    <w:rsid w:val="00F37124"/>
    <w:rsid w:val="00F41A56"/>
    <w:rsid w:val="00F4290C"/>
    <w:rsid w:val="00F438B5"/>
    <w:rsid w:val="00F451AD"/>
    <w:rsid w:val="00F463BA"/>
    <w:rsid w:val="00F47256"/>
    <w:rsid w:val="00F47A99"/>
    <w:rsid w:val="00F50215"/>
    <w:rsid w:val="00F547FB"/>
    <w:rsid w:val="00F60E6F"/>
    <w:rsid w:val="00F63642"/>
    <w:rsid w:val="00F6527B"/>
    <w:rsid w:val="00F66961"/>
    <w:rsid w:val="00F67E6C"/>
    <w:rsid w:val="00F70D43"/>
    <w:rsid w:val="00F72DDC"/>
    <w:rsid w:val="00F72E37"/>
    <w:rsid w:val="00F73016"/>
    <w:rsid w:val="00F73B6E"/>
    <w:rsid w:val="00F73D71"/>
    <w:rsid w:val="00F75C98"/>
    <w:rsid w:val="00F832A3"/>
    <w:rsid w:val="00F83B15"/>
    <w:rsid w:val="00F84850"/>
    <w:rsid w:val="00F855C6"/>
    <w:rsid w:val="00F8608D"/>
    <w:rsid w:val="00F95FF4"/>
    <w:rsid w:val="00F96CE9"/>
    <w:rsid w:val="00F96F3A"/>
    <w:rsid w:val="00F97B5F"/>
    <w:rsid w:val="00FA0BC6"/>
    <w:rsid w:val="00FA22D0"/>
    <w:rsid w:val="00FA4182"/>
    <w:rsid w:val="00FA49AE"/>
    <w:rsid w:val="00FA4EFD"/>
    <w:rsid w:val="00FA56ED"/>
    <w:rsid w:val="00FA6352"/>
    <w:rsid w:val="00FA720C"/>
    <w:rsid w:val="00FA76D6"/>
    <w:rsid w:val="00FA7BA5"/>
    <w:rsid w:val="00FB00D1"/>
    <w:rsid w:val="00FB167D"/>
    <w:rsid w:val="00FB1F0B"/>
    <w:rsid w:val="00FB25D4"/>
    <w:rsid w:val="00FB2852"/>
    <w:rsid w:val="00FB3B6B"/>
    <w:rsid w:val="00FB3C5B"/>
    <w:rsid w:val="00FB4407"/>
    <w:rsid w:val="00FB4650"/>
    <w:rsid w:val="00FB4D52"/>
    <w:rsid w:val="00FB5108"/>
    <w:rsid w:val="00FB5AC2"/>
    <w:rsid w:val="00FB5E56"/>
    <w:rsid w:val="00FB6510"/>
    <w:rsid w:val="00FB6642"/>
    <w:rsid w:val="00FB73F9"/>
    <w:rsid w:val="00FC1550"/>
    <w:rsid w:val="00FC1E58"/>
    <w:rsid w:val="00FC265A"/>
    <w:rsid w:val="00FC381C"/>
    <w:rsid w:val="00FC3942"/>
    <w:rsid w:val="00FC3BD4"/>
    <w:rsid w:val="00FC3F2D"/>
    <w:rsid w:val="00FC5352"/>
    <w:rsid w:val="00FC53D4"/>
    <w:rsid w:val="00FC6219"/>
    <w:rsid w:val="00FC7CCA"/>
    <w:rsid w:val="00FD073E"/>
    <w:rsid w:val="00FD093E"/>
    <w:rsid w:val="00FD2DB5"/>
    <w:rsid w:val="00FD4864"/>
    <w:rsid w:val="00FD5CB2"/>
    <w:rsid w:val="00FD6A2F"/>
    <w:rsid w:val="00FD6D4B"/>
    <w:rsid w:val="00FE17D7"/>
    <w:rsid w:val="00FE396B"/>
    <w:rsid w:val="00FE44EE"/>
    <w:rsid w:val="00FE5464"/>
    <w:rsid w:val="00FE5A3E"/>
    <w:rsid w:val="00FE654B"/>
    <w:rsid w:val="00FE6E12"/>
    <w:rsid w:val="00FE6ECB"/>
    <w:rsid w:val="00FF0A8B"/>
    <w:rsid w:val="00FF1E41"/>
    <w:rsid w:val="00FF4372"/>
    <w:rsid w:val="00FF4BB2"/>
    <w:rsid w:val="00FF59E7"/>
    <w:rsid w:val="00FF5F97"/>
    <w:rsid w:val="00FF7257"/>
    <w:rsid w:val="00FF752A"/>
    <w:rsid w:val="00FF7BD9"/>
    <w:rsid w:val="049623F8"/>
    <w:rsid w:val="05B95F1E"/>
    <w:rsid w:val="086E1568"/>
    <w:rsid w:val="09630209"/>
    <w:rsid w:val="0CEF3A66"/>
    <w:rsid w:val="0CF2711F"/>
    <w:rsid w:val="0D9C70D9"/>
    <w:rsid w:val="0DE7465B"/>
    <w:rsid w:val="0E5D31AA"/>
    <w:rsid w:val="0F3F7BC8"/>
    <w:rsid w:val="10185A7B"/>
    <w:rsid w:val="10B15434"/>
    <w:rsid w:val="12C50C1A"/>
    <w:rsid w:val="15774764"/>
    <w:rsid w:val="17F301A9"/>
    <w:rsid w:val="199A0A0E"/>
    <w:rsid w:val="19EF1374"/>
    <w:rsid w:val="1A95003E"/>
    <w:rsid w:val="1B813CE0"/>
    <w:rsid w:val="1B9D4516"/>
    <w:rsid w:val="200643E5"/>
    <w:rsid w:val="214570B2"/>
    <w:rsid w:val="219E2716"/>
    <w:rsid w:val="22624C8B"/>
    <w:rsid w:val="28A02A1B"/>
    <w:rsid w:val="29C4257F"/>
    <w:rsid w:val="2C812145"/>
    <w:rsid w:val="2D5C26B0"/>
    <w:rsid w:val="2F7A734E"/>
    <w:rsid w:val="33CE6340"/>
    <w:rsid w:val="35BD25C7"/>
    <w:rsid w:val="36576957"/>
    <w:rsid w:val="37672FB0"/>
    <w:rsid w:val="381C5B0D"/>
    <w:rsid w:val="3A891042"/>
    <w:rsid w:val="3A8F55CD"/>
    <w:rsid w:val="3B537E3D"/>
    <w:rsid w:val="40482E6A"/>
    <w:rsid w:val="463F2F6A"/>
    <w:rsid w:val="47C13C63"/>
    <w:rsid w:val="4C7A73E0"/>
    <w:rsid w:val="4DDB6F48"/>
    <w:rsid w:val="4DF0361D"/>
    <w:rsid w:val="4E9F73FB"/>
    <w:rsid w:val="5172570A"/>
    <w:rsid w:val="52C771B4"/>
    <w:rsid w:val="53980F62"/>
    <w:rsid w:val="54731278"/>
    <w:rsid w:val="54E86EE4"/>
    <w:rsid w:val="55AC4B21"/>
    <w:rsid w:val="56E9380E"/>
    <w:rsid w:val="57322C6A"/>
    <w:rsid w:val="577440B3"/>
    <w:rsid w:val="5AA727CA"/>
    <w:rsid w:val="5CF01AC2"/>
    <w:rsid w:val="5D2A34F6"/>
    <w:rsid w:val="5D4E5899"/>
    <w:rsid w:val="60895EF6"/>
    <w:rsid w:val="612748DD"/>
    <w:rsid w:val="61E51EA2"/>
    <w:rsid w:val="63F60F25"/>
    <w:rsid w:val="65B37642"/>
    <w:rsid w:val="679612FA"/>
    <w:rsid w:val="68CE4C4D"/>
    <w:rsid w:val="69955344"/>
    <w:rsid w:val="6A794FEC"/>
    <w:rsid w:val="6B5A63A7"/>
    <w:rsid w:val="6B6507A9"/>
    <w:rsid w:val="6CB0467D"/>
    <w:rsid w:val="6F376AE5"/>
    <w:rsid w:val="6F581245"/>
    <w:rsid w:val="70A8632E"/>
    <w:rsid w:val="70E015B7"/>
    <w:rsid w:val="747B6D6D"/>
    <w:rsid w:val="75171DCD"/>
    <w:rsid w:val="78A2429F"/>
    <w:rsid w:val="7A7D47A3"/>
    <w:rsid w:val="7E3E7DA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doNotEmbedSmartTag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iPriority="0" w:name="heading 3" w:locked="1"/>
    <w:lsdException w:qFormat="1" w:uiPriority="0" w:name="heading 4" w:locked="1"/>
    <w:lsdException w:qFormat="1" w:uiPriority="0" w:name="heading 5" w:locked="1"/>
    <w:lsdException w:qFormat="1" w:uiPriority="0" w:name="heading 6" w:locked="1"/>
    <w:lsdException w:qFormat="1" w:uiPriority="0" w:name="heading 7" w:locked="1"/>
    <w:lsdException w:qFormat="1" w:uiPriority="0" w:name="heading 8" w:locked="1"/>
    <w:lsdException w:qFormat="1" w:uiPriority="0" w:name="heading 9" w:locked="1"/>
    <w:lsdException w:uiPriority="0" w:name="index 1"/>
    <w:lsdException w:uiPriority="0" w:name="index 2"/>
    <w:lsdException w:uiPriority="0" w:name="index 3"/>
    <w:lsdException w:uiPriority="0" w:name="index 4"/>
    <w:lsdException w:uiPriority="0" w:name="index 5"/>
    <w:lsdException w:uiPriority="0" w:name="index 6"/>
    <w:lsdException w:uiPriority="0" w:name="index 7"/>
    <w:lsdException w:uiPriority="0" w:name="index 8"/>
    <w:lsdException w:uiPriority="0" w:name="index 9"/>
    <w:lsdException w:uiPriority="0" w:name="toc 1"/>
    <w:lsdException w:uiPriority="0" w:name="toc 2"/>
    <w:lsdException w:uiPriority="0" w:name="toc 3"/>
    <w:lsdException w:uiPriority="0" w:name="toc 4"/>
    <w:lsdException w:uiPriority="0" w:name="toc 5"/>
    <w:lsdException w:uiPriority="0" w:name="toc 6"/>
    <w:lsdException w:uiPriority="0" w:name="toc 7"/>
    <w:lsdException w:uiPriority="0" w:name="toc 8"/>
    <w:lsdException w:uiPriority="0" w:name="toc 9"/>
    <w:lsdException w:uiPriority="0" w:name="Normal Indent"/>
    <w:lsdException w:uiPriority="0" w:name="footnote text"/>
    <w:lsdException w:qFormat="1" w:unhideWhenUsed="0" w:uiPriority="99" w:semiHidden="0" w:name="annotation text"/>
    <w:lsdException w:qFormat="1" w:unhideWhenUsed="0" w:uiPriority="0" w:semiHidden="0" w:name="header"/>
    <w:lsdException w:qFormat="1" w:unhideWhenUsed="0" w:uiPriority="99" w:semiHidden="0" w:name="footer"/>
    <w:lsdException w:uiPriority="0" w:name="index heading"/>
    <w:lsdException w:qFormat="1" w:unhideWhenUsed="0" w:uiPriority="0" w:semiHidden="0" w:name="caption"/>
    <w:lsdException w:uiPriority="0" w:name="table of figures"/>
    <w:lsdException w:uiPriority="0" w:name="envelope address"/>
    <w:lsdException w:uiPriority="0" w:name="envelope return"/>
    <w:lsdException w:qFormat="1" w:unhideWhenUsed="0" w:uiPriority="0" w:name="footnote reference"/>
    <w:lsdException w:qFormat="1" w:unhideWhenUsed="0" w:uiPriority="99" w:name="annotation reference"/>
    <w:lsdException w:uiPriority="0" w:name="line number"/>
    <w:lsdException w:qFormat="1" w:unhideWhenUsed="0" w:uiPriority="0" w:semiHidden="0" w:name="page number"/>
    <w:lsdException w:uiPriority="0" w:name="endnote reference"/>
    <w:lsdException w:uiPriority="0" w:name="endnote text"/>
    <w:lsdException w:uiPriority="0" w:name="table of authorities"/>
    <w:lsdException w:uiPriority="0" w:name="macro"/>
    <w:lsdException w:uiPriority="0" w:name="toa heading"/>
    <w:lsdException w:uiPriority="0" w:name="List"/>
    <w:lsdException w:uiPriority="0" w:name="List Bullet"/>
    <w:lsdException w:unhideWhenUsed="0" w:uiPriority="0" w:semiHidden="0" w:name="List Number" w:locked="1"/>
    <w:lsdException w:uiPriority="0" w:name="List 2"/>
    <w:lsdException w:uiPriority="0" w:name="List 3"/>
    <w:lsdException w:unhideWhenUsed="0" w:uiPriority="0" w:semiHidden="0" w:name="List 4" w:locked="1"/>
    <w:lsdException w:unhideWhenUsed="0" w:uiPriority="0" w:semiHidden="0" w:name="List 5" w:locked="1"/>
    <w:lsdException w:uiPriority="0" w:name="List Bullet 2"/>
    <w:lsdException w:uiPriority="0" w:name="List Bullet 3"/>
    <w:lsdException w:uiPriority="0" w:name="List Bullet 4"/>
    <w:lsdException w:uiPriority="0" w:name="List Bullet 5"/>
    <w:lsdException w:uiPriority="0" w:name="List Number 2"/>
    <w:lsdException w:uiPriority="0" w:name="List Number 3"/>
    <w:lsdException w:uiPriority="0" w:name="List Number 4"/>
    <w:lsdException w:uiPriority="0" w:name="List Number 5"/>
    <w:lsdException w:qFormat="1" w:unhideWhenUsed="0" w:uiPriority="0" w:semiHidden="0" w:name="Title" w:locked="1"/>
    <w:lsdException w:uiPriority="0" w:name="Closing"/>
    <w:lsdException w:uiPriority="0" w:name="Signature"/>
    <w:lsdException w:uiPriority="1" w:name="Default Paragraph Font"/>
    <w:lsdException w:qFormat="1" w:unhideWhenUsed="0" w:uiPriority="0" w:semiHidden="0" w:name="Body Text"/>
    <w:lsdException w:qFormat="1" w:unhideWhenUsed="0" w:uiPriority="0" w:semiHidden="0" w:name="Body Text Indent"/>
    <w:lsdException w:uiPriority="0" w:name="List Continue"/>
    <w:lsdException w:uiPriority="0" w:name="List Continue 2"/>
    <w:lsdException w:uiPriority="0" w:name="List Continue 3"/>
    <w:lsdException w:uiPriority="0" w:name="List Continue 4"/>
    <w:lsdException w:uiPriority="0" w:name="List Continue 5"/>
    <w:lsdException w:uiPriority="0" w:name="Message Header"/>
    <w:lsdException w:qFormat="1" w:unhideWhenUsed="0" w:uiPriority="0" w:semiHidden="0" w:name="Subtitle" w:locked="1"/>
    <w:lsdException w:unhideWhenUsed="0" w:uiPriority="0" w:semiHidden="0" w:name="Salutation" w:locked="1"/>
    <w:lsdException w:qFormat="1" w:unhideWhenUsed="0" w:uiPriority="0" w:semiHidden="0" w:name="Date"/>
    <w:lsdException w:unhideWhenUsed="0" w:uiPriority="0" w:semiHidden="0" w:name="Body Text First Indent" w:locked="1"/>
    <w:lsdException w:uiPriority="0" w:name="Body Text First Indent 2"/>
    <w:lsdException w:uiPriority="0" w:name="Note Heading"/>
    <w:lsdException w:uiPriority="0" w:name="Body Text 2"/>
    <w:lsdException w:uiPriority="0" w:name="Body Text 3"/>
    <w:lsdException w:qFormat="1" w:unhideWhenUsed="0" w:uiPriority="0" w:semiHidden="0" w:name="Body Text Indent 2"/>
    <w:lsdException w:qFormat="1" w:unhideWhenUsed="0" w:uiPriority="0" w:semiHidden="0" w:name="Body Text Indent 3"/>
    <w:lsdException w:uiPriority="0" w:name="Block Text"/>
    <w:lsdException w:qFormat="1" w:unhideWhenUsed="0" w:uiPriority="0" w:semiHidden="0" w:name="Hyperlink"/>
    <w:lsdException w:qFormat="1" w:unhideWhenUsed="0" w:uiPriority="0" w:semiHidden="0" w:name="FollowedHyperlink"/>
    <w:lsdException w:qFormat="1" w:unhideWhenUsed="0" w:uiPriority="22" w:semiHidden="0" w:name="Strong" w:locked="1"/>
    <w:lsdException w:qFormat="1" w:unhideWhenUsed="0" w:uiPriority="0" w:semiHidden="0" w:name="Emphasis" w:locked="1"/>
    <w:lsdException w:qFormat="1" w:unhideWhenUsed="0" w:uiPriority="0" w:name="Document Map"/>
    <w:lsdException w:qFormat="1" w:unhideWhenUsed="0" w:uiPriority="0" w:semiHidden="0" w:name="Plain Text"/>
    <w:lsdException w:uiPriority="0" w:name="E-mail Signature"/>
    <w:lsdException w:qFormat="1" w:unhideWhenUsed="0" w:uiPriority="99" w:semiHidden="0" w:name="Normal (Web)"/>
    <w:lsdException w:uiPriority="0" w:name="HTML Acronym"/>
    <w:lsdException w:uiPriority="0" w:name="HTML Address"/>
    <w:lsdException w:uiPriority="0" w:name="HTML Cite"/>
    <w:lsdException w:uiPriority="0" w:name="HTML Code"/>
    <w:lsdException w:uiPriority="0" w:name="HTML Definition"/>
    <w:lsdException w:uiPriority="0" w:name="HTML Keyboard"/>
    <w:lsdException w:uiPriority="0" w:name="HTML Preformatted"/>
    <w:lsdException w:uiPriority="0" w:name="HTML Sample"/>
    <w:lsdException w:uiPriority="0" w:name="HTML Typewriter"/>
    <w:lsdException w:uiPriority="0" w:name="HTML Variable"/>
    <w:lsdException w:qFormat="1" w:uiPriority="99" w:name="Normal Table"/>
    <w:lsdException w:qFormat="1" w:unhideWhenUsed="0" w:uiPriority="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2">
    <w:name w:val="heading 1"/>
    <w:basedOn w:val="1"/>
    <w:next w:val="1"/>
    <w:link w:val="37"/>
    <w:qFormat/>
    <w:uiPriority w:val="0"/>
    <w:pPr>
      <w:keepNext/>
      <w:keepLines/>
      <w:spacing w:before="340" w:after="330" w:line="578" w:lineRule="auto"/>
      <w:outlineLvl w:val="0"/>
    </w:pPr>
    <w:rPr>
      <w:b/>
      <w:bCs/>
      <w:kern w:val="44"/>
      <w:sz w:val="44"/>
      <w:szCs w:val="44"/>
    </w:rPr>
  </w:style>
  <w:style w:type="paragraph" w:styleId="3">
    <w:name w:val="heading 2"/>
    <w:basedOn w:val="1"/>
    <w:next w:val="1"/>
    <w:link w:val="39"/>
    <w:qFormat/>
    <w:uiPriority w:val="0"/>
    <w:pPr>
      <w:widowControl/>
      <w:spacing w:before="100" w:beforeAutospacing="1" w:after="100" w:afterAutospacing="1" w:line="460" w:lineRule="exact"/>
      <w:jc w:val="left"/>
      <w:outlineLvl w:val="1"/>
    </w:pPr>
    <w:rPr>
      <w:rFonts w:ascii="宋体"/>
      <w:b/>
      <w:bCs/>
      <w:kern w:val="0"/>
      <w:sz w:val="36"/>
      <w:szCs w:val="36"/>
    </w:rPr>
  </w:style>
  <w:style w:type="character" w:default="1" w:styleId="20">
    <w:name w:val="Default Paragraph Font"/>
    <w:semiHidden/>
    <w:unhideWhenUsed/>
    <w:uiPriority w:val="1"/>
  </w:style>
  <w:style w:type="table" w:default="1" w:styleId="18">
    <w:name w:val="Normal Table"/>
    <w:semiHidden/>
    <w:unhideWhenUsed/>
    <w:qFormat/>
    <w:uiPriority w:val="99"/>
    <w:tblPr>
      <w:tblCellMar>
        <w:top w:w="0" w:type="dxa"/>
        <w:left w:w="108" w:type="dxa"/>
        <w:bottom w:w="0" w:type="dxa"/>
        <w:right w:w="108" w:type="dxa"/>
      </w:tblCellMar>
    </w:tblPr>
  </w:style>
  <w:style w:type="paragraph" w:styleId="4">
    <w:name w:val="caption"/>
    <w:basedOn w:val="1"/>
    <w:next w:val="1"/>
    <w:qFormat/>
    <w:uiPriority w:val="0"/>
    <w:pPr>
      <w:spacing w:before="152" w:after="160" w:line="460" w:lineRule="exact"/>
    </w:pPr>
    <w:rPr>
      <w:rFonts w:ascii="Arial" w:hAnsi="Arial" w:eastAsia="黑体"/>
      <w:szCs w:val="20"/>
    </w:rPr>
  </w:style>
  <w:style w:type="paragraph" w:styleId="5">
    <w:name w:val="Document Map"/>
    <w:basedOn w:val="1"/>
    <w:link w:val="51"/>
    <w:semiHidden/>
    <w:qFormat/>
    <w:uiPriority w:val="0"/>
    <w:rPr>
      <w:rFonts w:ascii="宋体"/>
      <w:kern w:val="0"/>
      <w:sz w:val="18"/>
      <w:szCs w:val="18"/>
    </w:rPr>
  </w:style>
  <w:style w:type="paragraph" w:styleId="6">
    <w:name w:val="annotation text"/>
    <w:basedOn w:val="1"/>
    <w:link w:val="45"/>
    <w:qFormat/>
    <w:uiPriority w:val="99"/>
    <w:pPr>
      <w:spacing w:line="460" w:lineRule="exact"/>
      <w:jc w:val="left"/>
    </w:pPr>
    <w:rPr>
      <w:rFonts w:ascii="Calibri" w:hAnsi="Calibri"/>
      <w:szCs w:val="21"/>
    </w:rPr>
  </w:style>
  <w:style w:type="paragraph" w:styleId="7">
    <w:name w:val="Body Text"/>
    <w:basedOn w:val="1"/>
    <w:link w:val="49"/>
    <w:qFormat/>
    <w:uiPriority w:val="0"/>
    <w:pPr>
      <w:spacing w:line="380" w:lineRule="exact"/>
    </w:pPr>
    <w:rPr>
      <w:rFonts w:eastAsia="仿宋_GB2312"/>
      <w:sz w:val="28"/>
      <w:szCs w:val="20"/>
    </w:rPr>
  </w:style>
  <w:style w:type="paragraph" w:styleId="8">
    <w:name w:val="Body Text Indent"/>
    <w:basedOn w:val="1"/>
    <w:link w:val="38"/>
    <w:qFormat/>
    <w:uiPriority w:val="0"/>
    <w:pPr>
      <w:spacing w:line="460" w:lineRule="exact"/>
      <w:ind w:firstLine="630"/>
    </w:pPr>
    <w:rPr>
      <w:rFonts w:ascii="仿宋_GB2312" w:eastAsia="仿宋_GB2312"/>
      <w:sz w:val="32"/>
      <w:szCs w:val="20"/>
    </w:rPr>
  </w:style>
  <w:style w:type="paragraph" w:styleId="9">
    <w:name w:val="Plain Text"/>
    <w:basedOn w:val="1"/>
    <w:link w:val="44"/>
    <w:qFormat/>
    <w:uiPriority w:val="0"/>
    <w:pPr>
      <w:spacing w:line="460" w:lineRule="exact"/>
    </w:pPr>
    <w:rPr>
      <w:rFonts w:ascii="宋体" w:hAnsi="Courier New"/>
      <w:szCs w:val="20"/>
    </w:rPr>
  </w:style>
  <w:style w:type="paragraph" w:styleId="10">
    <w:name w:val="Date"/>
    <w:basedOn w:val="1"/>
    <w:next w:val="1"/>
    <w:link w:val="48"/>
    <w:qFormat/>
    <w:uiPriority w:val="0"/>
    <w:pPr>
      <w:ind w:left="100" w:leftChars="2500"/>
    </w:pPr>
    <w:rPr>
      <w:kern w:val="0"/>
      <w:sz w:val="24"/>
    </w:rPr>
  </w:style>
  <w:style w:type="paragraph" w:styleId="11">
    <w:name w:val="Body Text Indent 2"/>
    <w:basedOn w:val="1"/>
    <w:link w:val="42"/>
    <w:qFormat/>
    <w:uiPriority w:val="0"/>
    <w:pPr>
      <w:tabs>
        <w:tab w:val="left" w:pos="1809"/>
      </w:tabs>
      <w:adjustRightInd w:val="0"/>
      <w:spacing w:line="480" w:lineRule="exact"/>
      <w:ind w:firstLine="555"/>
      <w:jc w:val="left"/>
      <w:textAlignment w:val="bottom"/>
    </w:pPr>
    <w:rPr>
      <w:rFonts w:ascii="仿宋_GB2312" w:eastAsia="仿宋_GB2312"/>
      <w:kern w:val="0"/>
      <w:sz w:val="28"/>
      <w:szCs w:val="20"/>
    </w:rPr>
  </w:style>
  <w:style w:type="paragraph" w:styleId="12">
    <w:name w:val="Balloon Text"/>
    <w:basedOn w:val="1"/>
    <w:link w:val="53"/>
    <w:semiHidden/>
    <w:qFormat/>
    <w:uiPriority w:val="0"/>
    <w:rPr>
      <w:kern w:val="0"/>
      <w:sz w:val="18"/>
      <w:szCs w:val="18"/>
    </w:rPr>
  </w:style>
  <w:style w:type="paragraph" w:styleId="13">
    <w:name w:val="footer"/>
    <w:basedOn w:val="1"/>
    <w:link w:val="50"/>
    <w:qFormat/>
    <w:uiPriority w:val="99"/>
    <w:pPr>
      <w:tabs>
        <w:tab w:val="center" w:pos="4153"/>
        <w:tab w:val="right" w:pos="8306"/>
      </w:tabs>
      <w:snapToGrid w:val="0"/>
      <w:jc w:val="left"/>
    </w:pPr>
    <w:rPr>
      <w:kern w:val="0"/>
      <w:sz w:val="18"/>
      <w:szCs w:val="18"/>
    </w:rPr>
  </w:style>
  <w:style w:type="paragraph" w:styleId="14">
    <w:name w:val="header"/>
    <w:basedOn w:val="1"/>
    <w:link w:val="47"/>
    <w:qFormat/>
    <w:uiPriority w:val="0"/>
    <w:pPr>
      <w:pBdr>
        <w:bottom w:val="single" w:color="auto" w:sz="6" w:space="1"/>
      </w:pBdr>
      <w:tabs>
        <w:tab w:val="center" w:pos="4153"/>
        <w:tab w:val="right" w:pos="8306"/>
      </w:tabs>
      <w:snapToGrid w:val="0"/>
      <w:jc w:val="center"/>
    </w:pPr>
    <w:rPr>
      <w:kern w:val="0"/>
      <w:sz w:val="18"/>
      <w:szCs w:val="18"/>
    </w:rPr>
  </w:style>
  <w:style w:type="paragraph" w:styleId="15">
    <w:name w:val="Body Text Indent 3"/>
    <w:basedOn w:val="1"/>
    <w:link w:val="40"/>
    <w:qFormat/>
    <w:uiPriority w:val="0"/>
    <w:pPr>
      <w:adjustRightInd w:val="0"/>
      <w:snapToGrid w:val="0"/>
      <w:spacing w:line="360" w:lineRule="auto"/>
      <w:ind w:left="75" w:firstLine="345"/>
      <w:outlineLvl w:val="0"/>
    </w:pPr>
    <w:rPr>
      <w:rFonts w:ascii="宋体"/>
      <w:kern w:val="0"/>
      <w:szCs w:val="21"/>
    </w:rPr>
  </w:style>
  <w:style w:type="paragraph" w:styleId="16">
    <w:name w:val="Normal (Web)"/>
    <w:basedOn w:val="1"/>
    <w:qFormat/>
    <w:uiPriority w:val="99"/>
    <w:pPr>
      <w:widowControl/>
      <w:spacing w:before="100" w:beforeAutospacing="1" w:after="100" w:afterAutospacing="1" w:line="460" w:lineRule="exact"/>
      <w:jc w:val="left"/>
    </w:pPr>
    <w:rPr>
      <w:rFonts w:ascii="宋体" w:hAnsi="宋体"/>
      <w:kern w:val="0"/>
      <w:sz w:val="24"/>
    </w:rPr>
  </w:style>
  <w:style w:type="paragraph" w:styleId="17">
    <w:name w:val="annotation subject"/>
    <w:basedOn w:val="6"/>
    <w:next w:val="6"/>
    <w:link w:val="52"/>
    <w:semiHidden/>
    <w:qFormat/>
    <w:uiPriority w:val="0"/>
    <w:rPr>
      <w:b/>
      <w:bCs/>
    </w:rPr>
  </w:style>
  <w:style w:type="table" w:styleId="19">
    <w:name w:val="Table Grid"/>
    <w:basedOn w:val="18"/>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21">
    <w:name w:val="Strong"/>
    <w:basedOn w:val="20"/>
    <w:qFormat/>
    <w:locked/>
    <w:uiPriority w:val="22"/>
    <w:rPr>
      <w:b/>
      <w:bCs/>
    </w:rPr>
  </w:style>
  <w:style w:type="character" w:styleId="22">
    <w:name w:val="page number"/>
    <w:qFormat/>
    <w:uiPriority w:val="0"/>
    <w:rPr>
      <w:rFonts w:cs="Times New Roman"/>
    </w:rPr>
  </w:style>
  <w:style w:type="character" w:styleId="23">
    <w:name w:val="FollowedHyperlink"/>
    <w:qFormat/>
    <w:uiPriority w:val="0"/>
    <w:rPr>
      <w:rFonts w:cs="Times New Roman"/>
      <w:color w:val="800080"/>
      <w:u w:val="single"/>
    </w:rPr>
  </w:style>
  <w:style w:type="character" w:styleId="24">
    <w:name w:val="Hyperlink"/>
    <w:qFormat/>
    <w:uiPriority w:val="0"/>
    <w:rPr>
      <w:rFonts w:cs="Times New Roman"/>
      <w:color w:val="1B227E"/>
      <w:u w:val="none"/>
    </w:rPr>
  </w:style>
  <w:style w:type="character" w:styleId="25">
    <w:name w:val="annotation reference"/>
    <w:semiHidden/>
    <w:qFormat/>
    <w:uiPriority w:val="99"/>
    <w:rPr>
      <w:rFonts w:cs="Times New Roman"/>
      <w:sz w:val="21"/>
      <w:szCs w:val="21"/>
    </w:rPr>
  </w:style>
  <w:style w:type="character" w:styleId="26">
    <w:name w:val="footnote reference"/>
    <w:semiHidden/>
    <w:qFormat/>
    <w:uiPriority w:val="0"/>
    <w:rPr>
      <w:rFonts w:cs="Times New Roman"/>
      <w:vertAlign w:val="superscript"/>
    </w:rPr>
  </w:style>
  <w:style w:type="paragraph" w:customStyle="1" w:styleId="27">
    <w:name w:val="大标题"/>
    <w:basedOn w:val="1"/>
    <w:qFormat/>
    <w:uiPriority w:val="0"/>
    <w:pPr>
      <w:adjustRightInd w:val="0"/>
      <w:spacing w:before="2840" w:line="320" w:lineRule="atLeast"/>
      <w:jc w:val="center"/>
      <w:textAlignment w:val="bottom"/>
    </w:pPr>
    <w:rPr>
      <w:rFonts w:eastAsia="文鼎大标宋简"/>
      <w:kern w:val="0"/>
      <w:sz w:val="36"/>
      <w:szCs w:val="20"/>
    </w:rPr>
  </w:style>
  <w:style w:type="paragraph" w:customStyle="1" w:styleId="28">
    <w:name w:val="ordinary-output"/>
    <w:basedOn w:val="1"/>
    <w:qFormat/>
    <w:uiPriority w:val="0"/>
    <w:pPr>
      <w:widowControl/>
      <w:spacing w:before="100" w:beforeAutospacing="1" w:after="75" w:line="330" w:lineRule="atLeast"/>
      <w:jc w:val="left"/>
    </w:pPr>
    <w:rPr>
      <w:rFonts w:ascii="宋体" w:hAnsi="宋体" w:cs="宋体"/>
      <w:color w:val="333333"/>
      <w:kern w:val="0"/>
      <w:sz w:val="27"/>
      <w:szCs w:val="27"/>
    </w:rPr>
  </w:style>
  <w:style w:type="paragraph" w:customStyle="1" w:styleId="29">
    <w:name w:val="修订1"/>
    <w:qFormat/>
    <w:uiPriority w:val="0"/>
    <w:rPr>
      <w:rFonts w:ascii="Times New Roman" w:hAnsi="Times New Roman" w:eastAsia="宋体" w:cs="Times New Roman"/>
      <w:kern w:val="2"/>
      <w:sz w:val="21"/>
      <w:szCs w:val="24"/>
      <w:lang w:val="en-US" w:eastAsia="zh-CN" w:bidi="ar-SA"/>
    </w:rPr>
  </w:style>
  <w:style w:type="paragraph" w:customStyle="1" w:styleId="30">
    <w:name w:val="reader-word-layer reader-word-s19-13"/>
    <w:basedOn w:val="1"/>
    <w:qFormat/>
    <w:uiPriority w:val="0"/>
    <w:pPr>
      <w:widowControl/>
      <w:spacing w:before="100" w:beforeAutospacing="1" w:after="100" w:afterAutospacing="1" w:line="460" w:lineRule="exact"/>
      <w:jc w:val="left"/>
    </w:pPr>
    <w:rPr>
      <w:rFonts w:ascii="宋体" w:hAnsi="宋体" w:cs="宋体"/>
      <w:kern w:val="0"/>
      <w:sz w:val="24"/>
    </w:rPr>
  </w:style>
  <w:style w:type="paragraph" w:customStyle="1" w:styleId="31">
    <w:name w:val="reader-word-layer reader-word-s19-5"/>
    <w:basedOn w:val="1"/>
    <w:qFormat/>
    <w:uiPriority w:val="0"/>
    <w:pPr>
      <w:widowControl/>
      <w:spacing w:before="100" w:beforeAutospacing="1" w:after="100" w:afterAutospacing="1" w:line="460" w:lineRule="exact"/>
      <w:jc w:val="left"/>
    </w:pPr>
    <w:rPr>
      <w:rFonts w:ascii="宋体" w:hAnsi="宋体" w:cs="宋体"/>
      <w:kern w:val="0"/>
      <w:sz w:val="24"/>
    </w:rPr>
  </w:style>
  <w:style w:type="paragraph" w:customStyle="1" w:styleId="32">
    <w:name w:val="修订2"/>
    <w:semiHidden/>
    <w:qFormat/>
    <w:uiPriority w:val="99"/>
    <w:rPr>
      <w:rFonts w:ascii="Times New Roman" w:hAnsi="Times New Roman" w:eastAsia="宋体" w:cs="Times New Roman"/>
      <w:kern w:val="2"/>
      <w:sz w:val="21"/>
      <w:szCs w:val="24"/>
      <w:lang w:val="en-US" w:eastAsia="zh-CN" w:bidi="ar-SA"/>
    </w:rPr>
  </w:style>
  <w:style w:type="paragraph" w:customStyle="1" w:styleId="33">
    <w:name w:val="函号"/>
    <w:basedOn w:val="1"/>
    <w:qFormat/>
    <w:uiPriority w:val="0"/>
    <w:pPr>
      <w:adjustRightInd w:val="0"/>
      <w:spacing w:line="440" w:lineRule="atLeast"/>
      <w:jc w:val="right"/>
      <w:textAlignment w:val="bottom"/>
    </w:pPr>
    <w:rPr>
      <w:rFonts w:eastAsia="仿宋_GB2312"/>
      <w:kern w:val="0"/>
      <w:sz w:val="28"/>
      <w:szCs w:val="20"/>
    </w:rPr>
  </w:style>
  <w:style w:type="paragraph" w:customStyle="1" w:styleId="34">
    <w:name w:val="列出段落1"/>
    <w:basedOn w:val="1"/>
    <w:qFormat/>
    <w:uiPriority w:val="0"/>
    <w:pPr>
      <w:ind w:firstLine="420" w:firstLineChars="200"/>
    </w:pPr>
  </w:style>
  <w:style w:type="paragraph" w:customStyle="1" w:styleId="35">
    <w:name w:val="文号"/>
    <w:basedOn w:val="1"/>
    <w:qFormat/>
    <w:uiPriority w:val="0"/>
    <w:pPr>
      <w:adjustRightInd w:val="0"/>
      <w:spacing w:before="2550" w:line="360" w:lineRule="atLeast"/>
      <w:jc w:val="center"/>
      <w:textAlignment w:val="baseline"/>
    </w:pPr>
    <w:rPr>
      <w:rFonts w:eastAsia="仿宋_GB2312"/>
      <w:kern w:val="0"/>
      <w:sz w:val="28"/>
      <w:szCs w:val="20"/>
    </w:rPr>
  </w:style>
  <w:style w:type="paragraph" w:customStyle="1" w:styleId="36">
    <w:name w:val="主题词"/>
    <w:basedOn w:val="1"/>
    <w:qFormat/>
    <w:uiPriority w:val="0"/>
    <w:pPr>
      <w:adjustRightInd w:val="0"/>
      <w:spacing w:line="440" w:lineRule="atLeast"/>
      <w:jc w:val="left"/>
      <w:textAlignment w:val="bottom"/>
    </w:pPr>
    <w:rPr>
      <w:rFonts w:eastAsia="黑体"/>
      <w:kern w:val="0"/>
      <w:sz w:val="28"/>
      <w:szCs w:val="20"/>
    </w:rPr>
  </w:style>
  <w:style w:type="character" w:customStyle="1" w:styleId="37">
    <w:name w:val="标题 1 字符"/>
    <w:link w:val="2"/>
    <w:qFormat/>
    <w:locked/>
    <w:uiPriority w:val="0"/>
    <w:rPr>
      <w:rFonts w:cs="Times New Roman"/>
      <w:b/>
      <w:bCs/>
      <w:kern w:val="44"/>
      <w:sz w:val="44"/>
      <w:szCs w:val="44"/>
    </w:rPr>
  </w:style>
  <w:style w:type="character" w:customStyle="1" w:styleId="38">
    <w:name w:val="正文文本缩进 字符"/>
    <w:link w:val="8"/>
    <w:qFormat/>
    <w:locked/>
    <w:uiPriority w:val="0"/>
    <w:rPr>
      <w:rFonts w:ascii="仿宋_GB2312" w:eastAsia="仿宋_GB2312" w:cs="Times New Roman"/>
      <w:kern w:val="2"/>
      <w:sz w:val="32"/>
    </w:rPr>
  </w:style>
  <w:style w:type="character" w:customStyle="1" w:styleId="39">
    <w:name w:val="标题 2 字符"/>
    <w:link w:val="3"/>
    <w:qFormat/>
    <w:locked/>
    <w:uiPriority w:val="0"/>
    <w:rPr>
      <w:rFonts w:ascii="宋体" w:eastAsia="宋体" w:cs="Times New Roman"/>
      <w:b/>
      <w:bCs/>
      <w:sz w:val="36"/>
      <w:szCs w:val="36"/>
    </w:rPr>
  </w:style>
  <w:style w:type="character" w:customStyle="1" w:styleId="40">
    <w:name w:val="正文文本缩进 3 字符"/>
    <w:link w:val="15"/>
    <w:qFormat/>
    <w:locked/>
    <w:uiPriority w:val="0"/>
    <w:rPr>
      <w:rFonts w:ascii="宋体" w:eastAsia="宋体" w:cs="Times New Roman"/>
      <w:sz w:val="21"/>
      <w:szCs w:val="21"/>
    </w:rPr>
  </w:style>
  <w:style w:type="character" w:customStyle="1" w:styleId="41">
    <w:name w:val="edited2"/>
    <w:qFormat/>
    <w:uiPriority w:val="0"/>
    <w:rPr>
      <w:rFonts w:cs="Times New Roman"/>
    </w:rPr>
  </w:style>
  <w:style w:type="character" w:customStyle="1" w:styleId="42">
    <w:name w:val="正文文本缩进 2 字符"/>
    <w:link w:val="11"/>
    <w:qFormat/>
    <w:locked/>
    <w:uiPriority w:val="0"/>
    <w:rPr>
      <w:rFonts w:ascii="仿宋_GB2312" w:eastAsia="仿宋_GB2312" w:cs="Times New Roman"/>
      <w:sz w:val="28"/>
    </w:rPr>
  </w:style>
  <w:style w:type="character" w:customStyle="1" w:styleId="43">
    <w:name w:val="high-light-bg4"/>
    <w:qFormat/>
    <w:uiPriority w:val="0"/>
    <w:rPr>
      <w:rFonts w:cs="Times New Roman"/>
    </w:rPr>
  </w:style>
  <w:style w:type="character" w:customStyle="1" w:styleId="44">
    <w:name w:val="纯文本 字符"/>
    <w:link w:val="9"/>
    <w:qFormat/>
    <w:locked/>
    <w:uiPriority w:val="0"/>
    <w:rPr>
      <w:rFonts w:ascii="宋体" w:hAnsi="Courier New" w:cs="Times New Roman"/>
      <w:kern w:val="2"/>
      <w:sz w:val="21"/>
    </w:rPr>
  </w:style>
  <w:style w:type="character" w:customStyle="1" w:styleId="45">
    <w:name w:val="批注文字 字符"/>
    <w:link w:val="6"/>
    <w:qFormat/>
    <w:locked/>
    <w:uiPriority w:val="99"/>
    <w:rPr>
      <w:rFonts w:ascii="Calibri" w:hAnsi="Calibri" w:cs="Calibri"/>
      <w:kern w:val="2"/>
      <w:sz w:val="21"/>
      <w:szCs w:val="21"/>
    </w:rPr>
  </w:style>
  <w:style w:type="character" w:customStyle="1" w:styleId="46">
    <w:name w:val="unnamed2"/>
    <w:qFormat/>
    <w:uiPriority w:val="0"/>
    <w:rPr>
      <w:rFonts w:cs="Times New Roman"/>
    </w:rPr>
  </w:style>
  <w:style w:type="character" w:customStyle="1" w:styleId="47">
    <w:name w:val="页眉 字符"/>
    <w:link w:val="14"/>
    <w:qFormat/>
    <w:locked/>
    <w:uiPriority w:val="0"/>
    <w:rPr>
      <w:rFonts w:cs="Times New Roman"/>
      <w:sz w:val="18"/>
      <w:szCs w:val="18"/>
    </w:rPr>
  </w:style>
  <w:style w:type="character" w:customStyle="1" w:styleId="48">
    <w:name w:val="日期 字符"/>
    <w:link w:val="10"/>
    <w:qFormat/>
    <w:locked/>
    <w:uiPriority w:val="0"/>
    <w:rPr>
      <w:rFonts w:cs="Times New Roman"/>
      <w:sz w:val="24"/>
      <w:szCs w:val="24"/>
    </w:rPr>
  </w:style>
  <w:style w:type="character" w:customStyle="1" w:styleId="49">
    <w:name w:val="正文文本 字符"/>
    <w:link w:val="7"/>
    <w:qFormat/>
    <w:locked/>
    <w:uiPriority w:val="0"/>
    <w:rPr>
      <w:rFonts w:eastAsia="仿宋_GB2312" w:cs="Times New Roman"/>
      <w:kern w:val="2"/>
      <w:sz w:val="28"/>
    </w:rPr>
  </w:style>
  <w:style w:type="character" w:customStyle="1" w:styleId="50">
    <w:name w:val="页脚 字符"/>
    <w:link w:val="13"/>
    <w:qFormat/>
    <w:locked/>
    <w:uiPriority w:val="99"/>
    <w:rPr>
      <w:rFonts w:cs="Times New Roman"/>
      <w:sz w:val="18"/>
      <w:szCs w:val="18"/>
    </w:rPr>
  </w:style>
  <w:style w:type="character" w:customStyle="1" w:styleId="51">
    <w:name w:val="文档结构图 字符"/>
    <w:link w:val="5"/>
    <w:qFormat/>
    <w:locked/>
    <w:uiPriority w:val="0"/>
    <w:rPr>
      <w:rFonts w:ascii="宋体" w:cs="Times New Roman"/>
      <w:sz w:val="18"/>
      <w:szCs w:val="18"/>
    </w:rPr>
  </w:style>
  <w:style w:type="character" w:customStyle="1" w:styleId="52">
    <w:name w:val="批注主题 字符"/>
    <w:link w:val="17"/>
    <w:semiHidden/>
    <w:qFormat/>
    <w:locked/>
    <w:uiPriority w:val="0"/>
    <w:rPr>
      <w:rFonts w:ascii="Calibri" w:hAnsi="Calibri" w:cs="Calibri"/>
      <w:b/>
      <w:bCs/>
      <w:kern w:val="2"/>
      <w:sz w:val="21"/>
      <w:szCs w:val="21"/>
    </w:rPr>
  </w:style>
  <w:style w:type="character" w:customStyle="1" w:styleId="53">
    <w:name w:val="批注框文本 字符"/>
    <w:link w:val="12"/>
    <w:qFormat/>
    <w:locked/>
    <w:uiPriority w:val="0"/>
    <w:rPr>
      <w:rFonts w:cs="Times New Roman"/>
      <w:sz w:val="18"/>
      <w:szCs w:val="18"/>
    </w:rPr>
  </w:style>
  <w:style w:type="paragraph" w:customStyle="1" w:styleId="54">
    <w:name w:val="正文1"/>
    <w:qFormat/>
    <w:uiPriority w:val="0"/>
    <w:pPr>
      <w:jc w:val="both"/>
    </w:pPr>
    <w:rPr>
      <w:rFonts w:ascii="Times New Roman" w:hAnsi="Times New Roman" w:eastAsia="宋体" w:cs="Times New Roman"/>
      <w:kern w:val="2"/>
      <w:sz w:val="21"/>
      <w:szCs w:val="21"/>
      <w:lang w:val="en-US" w:eastAsia="zh-CN" w:bidi="ar-SA"/>
    </w:rPr>
  </w:style>
  <w:style w:type="paragraph" w:customStyle="1" w:styleId="55">
    <w:name w:val="列出段落2"/>
    <w:basedOn w:val="1"/>
    <w:qFormat/>
    <w:uiPriority w:val="0"/>
    <w:pPr>
      <w:ind w:firstLine="420" w:firstLineChars="200"/>
    </w:pPr>
    <w:rPr>
      <w:rFonts w:ascii="等线" w:hAnsi="等线" w:eastAsia="等线"/>
      <w:szCs w:val="21"/>
    </w:rPr>
  </w:style>
  <w:style w:type="paragraph" w:styleId="56">
    <w:name w:val="List Paragraph"/>
    <w:basedOn w:val="1"/>
    <w:qFormat/>
    <w:uiPriority w:val="34"/>
    <w:pPr>
      <w:ind w:firstLine="420" w:firstLineChars="200"/>
    </w:pPr>
    <w:rPr>
      <w:rFonts w:asciiTheme="minorHAnsi" w:hAnsiTheme="minorHAnsi" w:eastAsiaTheme="minorEastAsia" w:cstheme="minorBidi"/>
      <w:szCs w:val="22"/>
    </w:rPr>
  </w:style>
  <w:style w:type="paragraph" w:customStyle="1" w:styleId="57">
    <w:name w:val="修订3"/>
    <w:hidden/>
    <w:semiHidden/>
    <w:qFormat/>
    <w:uiPriority w:val="99"/>
    <w:rPr>
      <w:rFonts w:ascii="Times New Roman" w:hAnsi="Times New Roman" w:eastAsia="宋体" w:cs="Times New Roman"/>
      <w:kern w:val="2"/>
      <w:sz w:val="21"/>
      <w:szCs w:val="24"/>
      <w:lang w:val="en-US" w:eastAsia="zh-CN" w:bidi="ar-SA"/>
    </w:rPr>
  </w:style>
  <w:style w:type="paragraph" w:customStyle="1" w:styleId="58">
    <w:name w:val="修订4"/>
    <w:hidden/>
    <w:semiHidden/>
    <w:qFormat/>
    <w:uiPriority w:val="99"/>
    <w:rPr>
      <w:rFonts w:ascii="Times New Roman" w:hAnsi="Times New Roman" w:eastAsia="宋体" w:cs="Times New Roman"/>
      <w:kern w:val="2"/>
      <w:sz w:val="21"/>
      <w:szCs w:val="24"/>
      <w:lang w:val="en-US" w:eastAsia="zh-CN" w:bidi="ar-SA"/>
    </w:rPr>
  </w:style>
  <w:style w:type="paragraph" w:customStyle="1" w:styleId="59">
    <w:name w:val="修订5"/>
    <w:hidden/>
    <w:semiHidden/>
    <w:qFormat/>
    <w:uiPriority w:val="99"/>
    <w:rPr>
      <w:rFonts w:ascii="Times New Roman" w:hAnsi="Times New Roman" w:eastAsia="宋体" w:cs="Times New Roman"/>
      <w:kern w:val="2"/>
      <w:sz w:val="21"/>
      <w:szCs w:val="24"/>
      <w:lang w:val="en-US" w:eastAsia="zh-CN" w:bidi="ar-SA"/>
    </w:rPr>
  </w:style>
  <w:style w:type="paragraph" w:customStyle="1" w:styleId="60">
    <w:name w:val="修订6"/>
    <w:hidden/>
    <w:semiHidden/>
    <w:qFormat/>
    <w:uiPriority w:val="99"/>
    <w:rPr>
      <w:rFonts w:ascii="Times New Roman" w:hAnsi="Times New Roman" w:eastAsia="宋体" w:cs="Times New Roman"/>
      <w:kern w:val="2"/>
      <w:sz w:val="21"/>
      <w:szCs w:val="24"/>
      <w:lang w:val="en-US" w:eastAsia="zh-CN" w:bidi="ar-SA"/>
    </w:rPr>
  </w:style>
  <w:style w:type="paragraph" w:customStyle="1" w:styleId="61">
    <w:name w:val="修订7"/>
    <w:hidden/>
    <w:semiHidden/>
    <w:qFormat/>
    <w:uiPriority w:val="99"/>
    <w:rPr>
      <w:rFonts w:ascii="Times New Roman" w:hAnsi="Times New Roman" w:eastAsia="宋体" w:cs="Times New Roman"/>
      <w:kern w:val="2"/>
      <w:sz w:val="21"/>
      <w:szCs w:val="24"/>
      <w:lang w:val="en-US" w:eastAsia="zh-CN" w:bidi="ar-SA"/>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E1E197F-92F7-423C-8B65-611ABB017A59}">
  <ds:schemaRefs/>
</ds:datastoreItem>
</file>

<file path=docProps/app.xml><?xml version="1.0" encoding="utf-8"?>
<Properties xmlns="http://schemas.openxmlformats.org/officeDocument/2006/extended-properties" xmlns:vt="http://schemas.openxmlformats.org/officeDocument/2006/docPropsVTypes">
  <Template>Normal</Template>
  <Company>sdu</Company>
  <Pages>22</Pages>
  <Words>16121</Words>
  <Characters>17674</Characters>
  <Lines>133</Lines>
  <Paragraphs>37</Paragraphs>
  <TotalTime>1</TotalTime>
  <ScaleCrop>false</ScaleCrop>
  <LinksUpToDate>false</LinksUpToDate>
  <CharactersWithSpaces>17700</CharactersWithSpaces>
  <Application>WPS Office_12.1.0.24034_F1E327BC-269C-435d-A152-05C5408002CA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2022-03-25T07:37:00Z</dcterms:created>
  <dc:creator>LIU</dc:creator>
  <cp:lastModifiedBy>朱军</cp:lastModifiedBy>
  <cp:lastPrinted>2022-03-02T01:18:00Z</cp:lastPrinted>
  <dcterms:modified xsi:type="dcterms:W3CDTF">2026-01-08T02:26:17Z</dcterms:modified>
  <dc:title>*</dc:title>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2052-12.1.0.24034</vt:lpwstr>
  </property>
  <property fmtid="{D5CDD505-2E9C-101B-9397-08002B2CF9AE}" pid="3" name="ICV">
    <vt:lpwstr>B43CED5EFB7D4D299995FE7045CB6B43</vt:lpwstr>
  </property>
  <property fmtid="{D5CDD505-2E9C-101B-9397-08002B2CF9AE}" pid="4" name="KSOTemplateDocerSaveRecord">
    <vt:lpwstr>eyJoZGlkIjoiMGE2MTdlMTQ3ODE4ZWU5NDQ5ZDgxNWIzZmRlOTc5YTciLCJ1c2VySWQiOiIxNzA0MDM2NDQxIn0=</vt:lpwstr>
  </property>
</Properties>
</file>